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57E7" w14:textId="77777777" w:rsidR="00AE79BD" w:rsidRPr="00AE79BD" w:rsidRDefault="00AE79BD" w:rsidP="00AE79BD">
      <w:pPr>
        <w:rPr>
          <w:rFonts w:ascii="Times New Roman" w:hAnsi="Times New Roman" w:cs="Times New Roman"/>
          <w:b/>
          <w:sz w:val="28"/>
          <w:szCs w:val="28"/>
        </w:rPr>
      </w:pPr>
      <w:r w:rsidRPr="00AE79BD">
        <w:rPr>
          <w:rFonts w:ascii="Times New Roman" w:hAnsi="Times New Roman" w:cs="Times New Roman"/>
          <w:b/>
          <w:sz w:val="28"/>
          <w:szCs w:val="28"/>
        </w:rPr>
        <w:t>Hankedokument</w:t>
      </w:r>
    </w:p>
    <w:p w14:paraId="66150D0F" w14:textId="2EEEFFAC" w:rsidR="00AE79BD" w:rsidRPr="00AE79BD" w:rsidRDefault="00AE79BD" w:rsidP="00AE79BD">
      <w:pPr>
        <w:outlineLvl w:val="0"/>
        <w:rPr>
          <w:rFonts w:ascii="Times New Roman" w:hAnsi="Times New Roman" w:cs="Times New Roman"/>
          <w:b/>
          <w:bCs/>
          <w:sz w:val="28"/>
          <w:szCs w:val="28"/>
        </w:rPr>
      </w:pPr>
      <w:r w:rsidRPr="00AE79BD">
        <w:rPr>
          <w:rFonts w:ascii="Times New Roman" w:hAnsi="Times New Roman" w:cs="Times New Roman"/>
          <w:b/>
          <w:bCs/>
          <w:sz w:val="28"/>
          <w:szCs w:val="28"/>
        </w:rPr>
        <w:t>Riigihange: „</w:t>
      </w:r>
      <w:r>
        <w:rPr>
          <w:rFonts w:ascii="Times New Roman" w:hAnsi="Times New Roman" w:cs="Times New Roman"/>
          <w:b/>
          <w:bCs/>
          <w:sz w:val="28"/>
          <w:szCs w:val="28"/>
        </w:rPr>
        <w:t>Kehtna – Räägu kergtee projekteerimine</w:t>
      </w:r>
      <w:r w:rsidRPr="00AE79BD">
        <w:rPr>
          <w:rFonts w:ascii="Times New Roman" w:hAnsi="Times New Roman" w:cs="Times New Roman"/>
          <w:b/>
          <w:bCs/>
          <w:sz w:val="28"/>
          <w:szCs w:val="28"/>
        </w:rPr>
        <w:t>“</w:t>
      </w:r>
    </w:p>
    <w:p w14:paraId="50A2F7FA" w14:textId="77777777" w:rsidR="00AE79BD" w:rsidRPr="00AE79BD" w:rsidRDefault="00AE79BD" w:rsidP="00AE79BD">
      <w:pPr>
        <w:outlineLvl w:val="0"/>
        <w:rPr>
          <w:rFonts w:ascii="Times New Roman" w:hAnsi="Times New Roman" w:cs="Times New Roman"/>
          <w:b/>
          <w:bCs/>
          <w:sz w:val="24"/>
          <w:szCs w:val="24"/>
        </w:rPr>
      </w:pPr>
    </w:p>
    <w:p w14:paraId="17101182" w14:textId="77777777" w:rsidR="00AE79BD" w:rsidRPr="00AE79BD" w:rsidRDefault="00AE79BD" w:rsidP="00AE79BD">
      <w:pPr>
        <w:jc w:val="both"/>
        <w:outlineLvl w:val="0"/>
        <w:rPr>
          <w:rFonts w:ascii="Times New Roman" w:hAnsi="Times New Roman" w:cs="Times New Roman"/>
          <w:b/>
          <w:sz w:val="24"/>
          <w:szCs w:val="24"/>
        </w:rPr>
      </w:pPr>
      <w:bookmarkStart w:id="0" w:name="_Toc488825039"/>
      <w:r w:rsidRPr="00AE79BD">
        <w:rPr>
          <w:rFonts w:ascii="Times New Roman" w:hAnsi="Times New Roman" w:cs="Times New Roman"/>
          <w:b/>
          <w:sz w:val="24"/>
          <w:szCs w:val="24"/>
        </w:rPr>
        <w:t>I. HANKIJA</w:t>
      </w:r>
      <w:bookmarkEnd w:id="0"/>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36"/>
      </w:tblGrid>
      <w:tr w:rsidR="00AE79BD" w:rsidRPr="00AE79BD" w14:paraId="5C24EDB7" w14:textId="77777777" w:rsidTr="00730672">
        <w:tc>
          <w:tcPr>
            <w:tcW w:w="4219" w:type="dxa"/>
          </w:tcPr>
          <w:p w14:paraId="5E7C59FA" w14:textId="77777777" w:rsidR="00AE79BD" w:rsidRPr="00AE79BD" w:rsidRDefault="00AE79BD" w:rsidP="00730672">
            <w:pPr>
              <w:jc w:val="both"/>
              <w:rPr>
                <w:rFonts w:ascii="Times New Roman" w:eastAsia="Calibri" w:hAnsi="Times New Roman" w:cs="Times New Roman"/>
                <w:b/>
                <w:sz w:val="24"/>
                <w:szCs w:val="24"/>
              </w:rPr>
            </w:pPr>
            <w:r w:rsidRPr="00AE79BD">
              <w:rPr>
                <w:rFonts w:ascii="Times New Roman" w:eastAsia="Calibri" w:hAnsi="Times New Roman" w:cs="Times New Roman"/>
                <w:b/>
                <w:sz w:val="24"/>
                <w:szCs w:val="24"/>
              </w:rPr>
              <w:t>Hankija nimi:</w:t>
            </w:r>
          </w:p>
        </w:tc>
        <w:tc>
          <w:tcPr>
            <w:tcW w:w="5636" w:type="dxa"/>
          </w:tcPr>
          <w:p w14:paraId="6394BD09" w14:textId="77777777" w:rsidR="00AE79BD" w:rsidRPr="00AE79BD" w:rsidRDefault="00AE79BD" w:rsidP="00730672">
            <w:pPr>
              <w:jc w:val="both"/>
              <w:rPr>
                <w:rFonts w:ascii="Times New Roman" w:eastAsia="Calibri" w:hAnsi="Times New Roman" w:cs="Times New Roman"/>
                <w:sz w:val="24"/>
                <w:szCs w:val="24"/>
              </w:rPr>
            </w:pPr>
            <w:r w:rsidRPr="00AE79BD">
              <w:rPr>
                <w:rFonts w:ascii="Times New Roman" w:eastAsia="Calibri" w:hAnsi="Times New Roman" w:cs="Times New Roman"/>
                <w:sz w:val="24"/>
                <w:szCs w:val="24"/>
              </w:rPr>
              <w:t>Kehtna Vallavalitsus</w:t>
            </w:r>
          </w:p>
        </w:tc>
      </w:tr>
      <w:tr w:rsidR="00AE79BD" w:rsidRPr="00AE79BD" w14:paraId="30FD07CC" w14:textId="77777777" w:rsidTr="00730672">
        <w:tc>
          <w:tcPr>
            <w:tcW w:w="4219" w:type="dxa"/>
          </w:tcPr>
          <w:p w14:paraId="0FC07175" w14:textId="55529EB3" w:rsidR="00AE79BD" w:rsidRPr="00AE79BD" w:rsidRDefault="00AE79BD" w:rsidP="00730672">
            <w:pPr>
              <w:jc w:val="both"/>
              <w:rPr>
                <w:rFonts w:ascii="Times New Roman" w:eastAsia="Calibri" w:hAnsi="Times New Roman" w:cs="Times New Roman"/>
                <w:b/>
                <w:sz w:val="24"/>
                <w:szCs w:val="24"/>
              </w:rPr>
            </w:pPr>
            <w:r w:rsidRPr="00AE79BD">
              <w:rPr>
                <w:rFonts w:ascii="Times New Roman" w:eastAsia="Calibri" w:hAnsi="Times New Roman" w:cs="Times New Roman"/>
                <w:b/>
                <w:sz w:val="24"/>
                <w:szCs w:val="24"/>
              </w:rPr>
              <w:t>Hankija postiaadress</w:t>
            </w:r>
            <w:r w:rsidR="00A60332">
              <w:rPr>
                <w:rFonts w:ascii="Times New Roman" w:eastAsia="Calibri" w:hAnsi="Times New Roman" w:cs="Times New Roman"/>
                <w:b/>
                <w:sz w:val="24"/>
                <w:szCs w:val="24"/>
              </w:rPr>
              <w:t>:</w:t>
            </w:r>
          </w:p>
        </w:tc>
        <w:tc>
          <w:tcPr>
            <w:tcW w:w="5636" w:type="dxa"/>
          </w:tcPr>
          <w:p w14:paraId="64CD3F2A" w14:textId="7557E4CE" w:rsidR="00AE79BD" w:rsidRPr="00AE79BD" w:rsidRDefault="00AE79BD" w:rsidP="00730672">
            <w:pPr>
              <w:jc w:val="both"/>
              <w:rPr>
                <w:rFonts w:ascii="Times New Roman" w:eastAsia="Calibri" w:hAnsi="Times New Roman" w:cs="Times New Roman"/>
                <w:sz w:val="24"/>
                <w:szCs w:val="24"/>
              </w:rPr>
            </w:pPr>
            <w:r w:rsidRPr="00AE79BD">
              <w:rPr>
                <w:rFonts w:ascii="Times New Roman" w:eastAsia="Calibri" w:hAnsi="Times New Roman" w:cs="Times New Roman"/>
                <w:sz w:val="24"/>
                <w:szCs w:val="24"/>
              </w:rPr>
              <w:t>Pargi 2 Kehtna alevik</w:t>
            </w:r>
            <w:r w:rsidR="00A60332">
              <w:rPr>
                <w:rFonts w:ascii="Times New Roman" w:eastAsia="Calibri" w:hAnsi="Times New Roman" w:cs="Times New Roman"/>
                <w:sz w:val="24"/>
                <w:szCs w:val="24"/>
              </w:rPr>
              <w:t xml:space="preserve"> Kehtna vald Rapla maakond</w:t>
            </w:r>
          </w:p>
        </w:tc>
      </w:tr>
      <w:tr w:rsidR="00AE79BD" w:rsidRPr="00AE79BD" w14:paraId="44DBAB5A" w14:textId="77777777" w:rsidTr="00730672">
        <w:tc>
          <w:tcPr>
            <w:tcW w:w="4219" w:type="dxa"/>
          </w:tcPr>
          <w:p w14:paraId="7620F945" w14:textId="77777777" w:rsidR="00AE79BD" w:rsidRPr="00AE79BD" w:rsidRDefault="00AE79BD" w:rsidP="00730672">
            <w:pPr>
              <w:jc w:val="both"/>
              <w:rPr>
                <w:rFonts w:ascii="Times New Roman" w:eastAsia="Calibri" w:hAnsi="Times New Roman" w:cs="Times New Roman"/>
                <w:b/>
                <w:sz w:val="24"/>
                <w:szCs w:val="24"/>
              </w:rPr>
            </w:pPr>
            <w:r w:rsidRPr="00AE79BD">
              <w:rPr>
                <w:rFonts w:ascii="Times New Roman" w:eastAsia="Calibri" w:hAnsi="Times New Roman" w:cs="Times New Roman"/>
                <w:b/>
                <w:sz w:val="24"/>
                <w:szCs w:val="24"/>
              </w:rPr>
              <w:t>Hankija registrikood:</w:t>
            </w:r>
          </w:p>
        </w:tc>
        <w:tc>
          <w:tcPr>
            <w:tcW w:w="5636" w:type="dxa"/>
          </w:tcPr>
          <w:p w14:paraId="6A07B5F0" w14:textId="77777777" w:rsidR="00AE79BD" w:rsidRPr="00AE79BD" w:rsidRDefault="00AE79BD" w:rsidP="00730672">
            <w:pPr>
              <w:jc w:val="both"/>
              <w:rPr>
                <w:rFonts w:ascii="Times New Roman" w:eastAsia="Calibri" w:hAnsi="Times New Roman" w:cs="Times New Roman"/>
                <w:sz w:val="24"/>
                <w:szCs w:val="24"/>
              </w:rPr>
            </w:pPr>
            <w:r w:rsidRPr="00AE79BD">
              <w:rPr>
                <w:rFonts w:ascii="Times New Roman" w:eastAsia="Calibri" w:hAnsi="Times New Roman" w:cs="Times New Roman"/>
                <w:sz w:val="24"/>
                <w:szCs w:val="24"/>
              </w:rPr>
              <w:t>77000252</w:t>
            </w:r>
          </w:p>
        </w:tc>
      </w:tr>
    </w:tbl>
    <w:p w14:paraId="68EDCCB4" w14:textId="21D3262E" w:rsidR="00102326" w:rsidRPr="004B2BE0" w:rsidRDefault="00102326" w:rsidP="00102326">
      <w:pPr>
        <w:tabs>
          <w:tab w:val="left" w:pos="1650"/>
        </w:tabs>
        <w:rPr>
          <w:rFonts w:ascii="Times New Roman" w:hAnsi="Times New Roman" w:cs="Times New Roman"/>
          <w:sz w:val="24"/>
          <w:szCs w:val="24"/>
        </w:rPr>
      </w:pPr>
      <w:r w:rsidRPr="004B2BE0">
        <w:rPr>
          <w:rFonts w:ascii="Times New Roman" w:eastAsia="Times New Roman" w:hAnsi="Times New Roman" w:cs="Times New Roman"/>
          <w:sz w:val="24"/>
          <w:szCs w:val="24"/>
        </w:rPr>
        <w:tab/>
      </w:r>
    </w:p>
    <w:p w14:paraId="05D300B1" w14:textId="77777777" w:rsidR="00102326" w:rsidRPr="004B2BE0" w:rsidRDefault="00102326" w:rsidP="00102326">
      <w:pPr>
        <w:pStyle w:val="Loendilik"/>
        <w:numPr>
          <w:ilvl w:val="0"/>
          <w:numId w:val="1"/>
        </w:numPr>
        <w:rPr>
          <w:rFonts w:ascii="Times New Roman" w:eastAsiaTheme="minorEastAsia" w:hAnsi="Times New Roman" w:cs="Times New Roman"/>
          <w:b/>
          <w:bCs/>
          <w:sz w:val="24"/>
          <w:szCs w:val="24"/>
        </w:rPr>
      </w:pPr>
      <w:r w:rsidRPr="004B2BE0">
        <w:rPr>
          <w:rFonts w:ascii="Times New Roman" w:eastAsia="Times New Roman" w:hAnsi="Times New Roman" w:cs="Times New Roman"/>
          <w:b/>
          <w:bCs/>
          <w:sz w:val="24"/>
          <w:szCs w:val="24"/>
        </w:rPr>
        <w:t>Riigihanke objekt</w:t>
      </w:r>
    </w:p>
    <w:p w14:paraId="0ACE3DFA" w14:textId="54FD1BD1" w:rsidR="00102326" w:rsidRPr="000D0A3E" w:rsidRDefault="14B27752" w:rsidP="00B80343">
      <w:pPr>
        <w:tabs>
          <w:tab w:val="left" w:pos="426"/>
        </w:tabs>
        <w:jc w:val="both"/>
        <w:rPr>
          <w:rFonts w:ascii="Times New Roman" w:eastAsia="Times New Roman" w:hAnsi="Times New Roman" w:cs="Times New Roman"/>
          <w:strike/>
          <w:color w:val="FF0000"/>
          <w:sz w:val="24"/>
          <w:szCs w:val="24"/>
        </w:rPr>
      </w:pPr>
      <w:r w:rsidRPr="70A6DD64">
        <w:rPr>
          <w:rFonts w:ascii="Times New Roman" w:eastAsia="Times New Roman" w:hAnsi="Times New Roman" w:cs="Times New Roman"/>
          <w:sz w:val="24"/>
          <w:szCs w:val="24"/>
        </w:rPr>
        <w:t xml:space="preserve">Hanke objektiks on peatöövõtu korras projekteerimistööde korraldamine põhiprojekti mahus. Projekteeritava kõnnitee pikkus ca 930 meetrit. Kõnnitee eeldatav kulgemine on  hankedokumendi lisas </w:t>
      </w:r>
      <w:r w:rsidR="00CD18C4">
        <w:rPr>
          <w:rFonts w:ascii="Times New Roman" w:eastAsia="Times New Roman" w:hAnsi="Times New Roman" w:cs="Times New Roman"/>
          <w:sz w:val="24"/>
          <w:szCs w:val="24"/>
        </w:rPr>
        <w:t>1</w:t>
      </w:r>
      <w:r w:rsidRPr="70A6DD64">
        <w:rPr>
          <w:rFonts w:ascii="Times New Roman" w:eastAsia="Times New Roman" w:hAnsi="Times New Roman" w:cs="Times New Roman"/>
          <w:sz w:val="24"/>
          <w:szCs w:val="24"/>
        </w:rPr>
        <w:t xml:space="preserve"> </w:t>
      </w:r>
      <w:bookmarkStart w:id="1" w:name="_Hlk115877109"/>
      <w:r w:rsidRPr="70A6DD64">
        <w:rPr>
          <w:rFonts w:ascii="Times New Roman" w:eastAsia="Times New Roman" w:hAnsi="Times New Roman" w:cs="Times New Roman"/>
          <w:sz w:val="24"/>
          <w:szCs w:val="24"/>
        </w:rPr>
        <w:t>„K</w:t>
      </w:r>
      <w:r w:rsidR="59049C58" w:rsidRPr="70A6DD64">
        <w:rPr>
          <w:rFonts w:ascii="Times New Roman" w:eastAsia="Times New Roman" w:hAnsi="Times New Roman" w:cs="Times New Roman"/>
          <w:sz w:val="24"/>
          <w:szCs w:val="24"/>
        </w:rPr>
        <w:t>erg</w:t>
      </w:r>
      <w:r w:rsidRPr="70A6DD64">
        <w:rPr>
          <w:rFonts w:ascii="Times New Roman" w:eastAsia="Times New Roman" w:hAnsi="Times New Roman" w:cs="Times New Roman"/>
          <w:sz w:val="24"/>
          <w:szCs w:val="24"/>
        </w:rPr>
        <w:t xml:space="preserve">tee trassi eeldatav kulgemine“ </w:t>
      </w:r>
      <w:bookmarkEnd w:id="1"/>
      <w:r w:rsidRPr="70A6DD64">
        <w:rPr>
          <w:rFonts w:ascii="Times New Roman" w:eastAsia="Times New Roman" w:hAnsi="Times New Roman" w:cs="Times New Roman"/>
          <w:sz w:val="24"/>
          <w:szCs w:val="24"/>
        </w:rPr>
        <w:t>toodud skeemil. Projekteerimise tehnilised tingimused tuleb võtta Transpordiametilt</w:t>
      </w:r>
      <w:r w:rsidR="005D2568">
        <w:rPr>
          <w:rFonts w:ascii="Times New Roman" w:eastAsia="Times New Roman" w:hAnsi="Times New Roman" w:cs="Times New Roman"/>
          <w:sz w:val="24"/>
          <w:szCs w:val="24"/>
        </w:rPr>
        <w:t xml:space="preserve"> ja küsida arvamust</w:t>
      </w:r>
      <w:r w:rsidR="00113985">
        <w:rPr>
          <w:rFonts w:ascii="Times New Roman" w:eastAsia="Times New Roman" w:hAnsi="Times New Roman" w:cs="Times New Roman"/>
          <w:sz w:val="24"/>
          <w:szCs w:val="24"/>
        </w:rPr>
        <w:t xml:space="preserve"> Keskkonnaametil</w:t>
      </w:r>
      <w:r w:rsidR="0061764D">
        <w:rPr>
          <w:rFonts w:ascii="Times New Roman" w:eastAsia="Times New Roman" w:hAnsi="Times New Roman" w:cs="Times New Roman"/>
          <w:sz w:val="24"/>
          <w:szCs w:val="24"/>
        </w:rPr>
        <w:t>t</w:t>
      </w:r>
      <w:r w:rsidR="00654742">
        <w:rPr>
          <w:rFonts w:ascii="Times New Roman" w:eastAsia="Times New Roman" w:hAnsi="Times New Roman" w:cs="Times New Roman"/>
          <w:sz w:val="24"/>
          <w:szCs w:val="24"/>
        </w:rPr>
        <w:t>, Muinsuskaitseametilt</w:t>
      </w:r>
      <w:r w:rsidR="00845596">
        <w:rPr>
          <w:rFonts w:ascii="Times New Roman" w:eastAsia="Times New Roman" w:hAnsi="Times New Roman" w:cs="Times New Roman"/>
          <w:sz w:val="24"/>
          <w:szCs w:val="24"/>
        </w:rPr>
        <w:t>.</w:t>
      </w:r>
      <w:r w:rsidRPr="70A6DD64">
        <w:rPr>
          <w:rFonts w:ascii="Times New Roman" w:eastAsia="Times New Roman" w:hAnsi="Times New Roman" w:cs="Times New Roman"/>
          <w:sz w:val="24"/>
          <w:szCs w:val="24"/>
        </w:rPr>
        <w:t xml:space="preserve"> </w:t>
      </w:r>
      <w:r w:rsidR="0060367D">
        <w:rPr>
          <w:rFonts w:ascii="Times New Roman" w:eastAsia="Times New Roman" w:hAnsi="Times New Roman" w:cs="Times New Roman"/>
          <w:sz w:val="24"/>
          <w:szCs w:val="24"/>
        </w:rPr>
        <w:t>P</w:t>
      </w:r>
      <w:r w:rsidR="00D93A16">
        <w:rPr>
          <w:rFonts w:ascii="Times New Roman" w:eastAsia="Times New Roman" w:hAnsi="Times New Roman" w:cs="Times New Roman"/>
          <w:sz w:val="24"/>
          <w:szCs w:val="24"/>
        </w:rPr>
        <w:t xml:space="preserve">rojekteerimistingimuste </w:t>
      </w:r>
      <w:r w:rsidR="0060367D">
        <w:rPr>
          <w:rFonts w:ascii="Times New Roman" w:eastAsia="Times New Roman" w:hAnsi="Times New Roman" w:cs="Times New Roman"/>
          <w:sz w:val="24"/>
          <w:szCs w:val="24"/>
        </w:rPr>
        <w:t>andmine koos liikluskorralduse nõuetega toimub hanke</w:t>
      </w:r>
      <w:r w:rsidR="003F639E">
        <w:rPr>
          <w:rFonts w:ascii="Times New Roman" w:eastAsia="Times New Roman" w:hAnsi="Times New Roman" w:cs="Times New Roman"/>
          <w:sz w:val="24"/>
          <w:szCs w:val="24"/>
        </w:rPr>
        <w:t>lepingu täitmise</w:t>
      </w:r>
      <w:r w:rsidR="0060367D">
        <w:rPr>
          <w:rFonts w:ascii="Times New Roman" w:eastAsia="Times New Roman" w:hAnsi="Times New Roman" w:cs="Times New Roman"/>
          <w:sz w:val="24"/>
          <w:szCs w:val="24"/>
        </w:rPr>
        <w:t xml:space="preserve"> käigus koostöös projekteerija ja Transpordiametiga.</w:t>
      </w:r>
      <w:r w:rsidR="00196908">
        <w:rPr>
          <w:rFonts w:ascii="Times New Roman" w:eastAsia="Times New Roman" w:hAnsi="Times New Roman" w:cs="Times New Roman"/>
          <w:sz w:val="24"/>
          <w:szCs w:val="24"/>
        </w:rPr>
        <w:t xml:space="preserve"> Proje</w:t>
      </w:r>
      <w:r w:rsidR="00D93A16">
        <w:rPr>
          <w:rFonts w:ascii="Times New Roman" w:eastAsia="Times New Roman" w:hAnsi="Times New Roman" w:cs="Times New Roman"/>
          <w:sz w:val="24"/>
          <w:szCs w:val="24"/>
        </w:rPr>
        <w:t>kteerija</w:t>
      </w:r>
      <w:r w:rsidR="00196908">
        <w:rPr>
          <w:rFonts w:ascii="Times New Roman" w:eastAsia="Times New Roman" w:hAnsi="Times New Roman" w:cs="Times New Roman"/>
          <w:sz w:val="24"/>
          <w:szCs w:val="24"/>
        </w:rPr>
        <w:t xml:space="preserve"> koostab esmalt </w:t>
      </w:r>
      <w:r w:rsidR="00D93A16">
        <w:rPr>
          <w:rFonts w:ascii="Times New Roman" w:eastAsia="Times New Roman" w:hAnsi="Times New Roman" w:cs="Times New Roman"/>
          <w:sz w:val="24"/>
          <w:szCs w:val="24"/>
        </w:rPr>
        <w:t>kergtee eskiislahenduse koos liikluskorralduse põhimõtetega, millest lähtuvalt antakse projekteerimistingimused.</w:t>
      </w:r>
    </w:p>
    <w:p w14:paraId="252C51B9" w14:textId="77777777" w:rsidR="00102326" w:rsidRPr="004B2BE0" w:rsidRDefault="00102326" w:rsidP="00B80343">
      <w:pPr>
        <w:pStyle w:val="Loendilik"/>
        <w:numPr>
          <w:ilvl w:val="0"/>
          <w:numId w:val="1"/>
        </w:numPr>
        <w:jc w:val="both"/>
        <w:rPr>
          <w:rFonts w:ascii="Times New Roman" w:eastAsiaTheme="minorEastAsia" w:hAnsi="Times New Roman" w:cs="Times New Roman"/>
          <w:b/>
          <w:bCs/>
          <w:sz w:val="24"/>
          <w:szCs w:val="24"/>
        </w:rPr>
      </w:pPr>
      <w:r w:rsidRPr="004B2BE0">
        <w:rPr>
          <w:rFonts w:ascii="Times New Roman" w:eastAsia="Times New Roman" w:hAnsi="Times New Roman" w:cs="Times New Roman"/>
          <w:b/>
          <w:bCs/>
          <w:sz w:val="24"/>
          <w:szCs w:val="24"/>
        </w:rPr>
        <w:t>Hankija eesmärk</w:t>
      </w:r>
    </w:p>
    <w:p w14:paraId="3047FF00" w14:textId="1097B3A2" w:rsidR="00102326" w:rsidRPr="004B2BE0" w:rsidRDefault="00102326" w:rsidP="00B80343">
      <w:pPr>
        <w:tabs>
          <w:tab w:val="left" w:pos="426"/>
        </w:tabs>
        <w:jc w:val="both"/>
        <w:rPr>
          <w:rFonts w:ascii="Times New Roman" w:hAnsi="Times New Roman" w:cs="Times New Roman"/>
          <w:sz w:val="24"/>
          <w:szCs w:val="24"/>
        </w:rPr>
      </w:pPr>
      <w:r w:rsidRPr="004B2BE0">
        <w:rPr>
          <w:rFonts w:ascii="Times New Roman" w:eastAsia="Times New Roman" w:hAnsi="Times New Roman" w:cs="Times New Roman"/>
          <w:sz w:val="24"/>
          <w:szCs w:val="24"/>
        </w:rPr>
        <w:t xml:space="preserve">Hankija põhieesmärgiks on tähtaegselt ja optimaalsete kuludega </w:t>
      </w:r>
      <w:r>
        <w:rPr>
          <w:rFonts w:ascii="Times New Roman" w:eastAsia="Times New Roman" w:hAnsi="Times New Roman" w:cs="Times New Roman"/>
          <w:sz w:val="24"/>
          <w:szCs w:val="24"/>
        </w:rPr>
        <w:t xml:space="preserve"> Kehtna alevikus Tallinn – Rapla - Türi tee äärde kergtee</w:t>
      </w:r>
      <w:r w:rsidRPr="004B2BE0">
        <w:rPr>
          <w:rFonts w:ascii="Times New Roman" w:eastAsia="Times New Roman" w:hAnsi="Times New Roman" w:cs="Times New Roman"/>
          <w:sz w:val="24"/>
          <w:szCs w:val="24"/>
        </w:rPr>
        <w:t xml:space="preserve"> projekteerimistööde läbiviimine</w:t>
      </w:r>
      <w:r>
        <w:rPr>
          <w:rFonts w:ascii="Times New Roman" w:eastAsia="Times New Roman" w:hAnsi="Times New Roman" w:cs="Times New Roman"/>
          <w:sz w:val="24"/>
          <w:szCs w:val="24"/>
        </w:rPr>
        <w:t>. Töö teostatakse</w:t>
      </w:r>
      <w:r w:rsidRPr="004B2BE0">
        <w:rPr>
          <w:rFonts w:ascii="Times New Roman" w:eastAsia="Times New Roman" w:hAnsi="Times New Roman" w:cs="Times New Roman"/>
          <w:sz w:val="24"/>
          <w:szCs w:val="24"/>
        </w:rPr>
        <w:t xml:space="preserve"> selliselt, et oleks võimalik korraldada riigihange ehitustöödeks</w:t>
      </w:r>
      <w:r w:rsidR="005770EC">
        <w:rPr>
          <w:rFonts w:ascii="Times New Roman" w:eastAsia="Times New Roman" w:hAnsi="Times New Roman" w:cs="Times New Roman"/>
          <w:sz w:val="24"/>
          <w:szCs w:val="24"/>
        </w:rPr>
        <w:t xml:space="preserve">, mida on võimalik ehitada kahes </w:t>
      </w:r>
      <w:r w:rsidR="006840B4">
        <w:rPr>
          <w:rFonts w:ascii="Times New Roman" w:eastAsia="Times New Roman" w:hAnsi="Times New Roman" w:cs="Times New Roman"/>
          <w:sz w:val="24"/>
          <w:szCs w:val="24"/>
        </w:rPr>
        <w:t>lõigus</w:t>
      </w:r>
      <w:r w:rsidR="005770EC">
        <w:rPr>
          <w:rFonts w:ascii="Times New Roman" w:eastAsia="Times New Roman" w:hAnsi="Times New Roman" w:cs="Times New Roman"/>
          <w:sz w:val="24"/>
          <w:szCs w:val="24"/>
        </w:rPr>
        <w:t xml:space="preserve">. </w:t>
      </w:r>
      <w:r w:rsidR="006840B4" w:rsidRPr="004C089A">
        <w:rPr>
          <w:rFonts w:ascii="Times New Roman" w:eastAsia="Times New Roman" w:hAnsi="Times New Roman" w:cs="Times New Roman"/>
          <w:sz w:val="24"/>
          <w:szCs w:val="24"/>
        </w:rPr>
        <w:t>Lõik</w:t>
      </w:r>
      <w:r w:rsidR="005770EC" w:rsidRPr="004C089A">
        <w:rPr>
          <w:rFonts w:ascii="Times New Roman" w:eastAsia="Times New Roman" w:hAnsi="Times New Roman" w:cs="Times New Roman"/>
          <w:sz w:val="24"/>
          <w:szCs w:val="24"/>
        </w:rPr>
        <w:t xml:space="preserve"> 1 on Kehtna mõisapargist kuni HEPA tankla ning Kehtna – Põlma ristmi</w:t>
      </w:r>
      <w:r w:rsidR="004C089A" w:rsidRPr="004C089A">
        <w:rPr>
          <w:rFonts w:ascii="Times New Roman" w:eastAsia="Times New Roman" w:hAnsi="Times New Roman" w:cs="Times New Roman"/>
          <w:sz w:val="24"/>
          <w:szCs w:val="24"/>
        </w:rPr>
        <w:t>kuni</w:t>
      </w:r>
      <w:r w:rsidR="005770EC" w:rsidRPr="004C089A">
        <w:rPr>
          <w:rFonts w:ascii="Times New Roman" w:eastAsia="Times New Roman" w:hAnsi="Times New Roman" w:cs="Times New Roman"/>
          <w:sz w:val="24"/>
          <w:szCs w:val="24"/>
        </w:rPr>
        <w:t xml:space="preserve"> ja </w:t>
      </w:r>
      <w:r w:rsidR="006840B4" w:rsidRPr="004C089A">
        <w:rPr>
          <w:rFonts w:ascii="Times New Roman" w:eastAsia="Times New Roman" w:hAnsi="Times New Roman" w:cs="Times New Roman"/>
          <w:sz w:val="24"/>
          <w:szCs w:val="24"/>
        </w:rPr>
        <w:t>lõik</w:t>
      </w:r>
      <w:r w:rsidR="005770EC" w:rsidRPr="004C089A">
        <w:rPr>
          <w:rFonts w:ascii="Times New Roman" w:eastAsia="Times New Roman" w:hAnsi="Times New Roman" w:cs="Times New Roman"/>
          <w:sz w:val="24"/>
          <w:szCs w:val="24"/>
        </w:rPr>
        <w:t xml:space="preserve"> 2 on Kehtna-Põlma ristmik</w:t>
      </w:r>
      <w:r w:rsidR="005E70C4" w:rsidRPr="004C089A">
        <w:rPr>
          <w:rFonts w:ascii="Times New Roman" w:eastAsia="Times New Roman" w:hAnsi="Times New Roman" w:cs="Times New Roman"/>
          <w:sz w:val="24"/>
          <w:szCs w:val="24"/>
        </w:rPr>
        <w:t>ust</w:t>
      </w:r>
      <w:r w:rsidR="005770EC" w:rsidRPr="004C089A">
        <w:rPr>
          <w:rFonts w:ascii="Times New Roman" w:eastAsia="Times New Roman" w:hAnsi="Times New Roman" w:cs="Times New Roman"/>
          <w:sz w:val="24"/>
          <w:szCs w:val="24"/>
        </w:rPr>
        <w:t xml:space="preserve"> kuni Räägu järv</w:t>
      </w:r>
      <w:r w:rsidR="005E70C4" w:rsidRPr="004C089A">
        <w:rPr>
          <w:rFonts w:ascii="Times New Roman" w:eastAsia="Times New Roman" w:hAnsi="Times New Roman" w:cs="Times New Roman"/>
          <w:sz w:val="24"/>
          <w:szCs w:val="24"/>
        </w:rPr>
        <w:t>eni</w:t>
      </w:r>
      <w:r w:rsidR="005770EC" w:rsidRPr="004C089A">
        <w:rPr>
          <w:rFonts w:ascii="Times New Roman" w:eastAsia="Times New Roman" w:hAnsi="Times New Roman" w:cs="Times New Roman"/>
          <w:sz w:val="24"/>
          <w:szCs w:val="24"/>
        </w:rPr>
        <w:t>.</w:t>
      </w:r>
      <w:r w:rsidRPr="004C089A">
        <w:rPr>
          <w:rFonts w:ascii="Times New Roman" w:eastAsia="Times New Roman" w:hAnsi="Times New Roman" w:cs="Times New Roman"/>
          <w:sz w:val="24"/>
          <w:szCs w:val="24"/>
        </w:rPr>
        <w:t xml:space="preserve"> Kogu projektdokumentatsioon peab vastama EV-s kehtestatud nõuetele. Projekteeritud lahendused peavad olema võimalikult vastupidavad, kauakestvad ning nende ülalpidamiskulud peavad olema </w:t>
      </w:r>
      <w:r w:rsidRPr="004B2BE0">
        <w:rPr>
          <w:rFonts w:ascii="Times New Roman" w:eastAsia="Times New Roman" w:hAnsi="Times New Roman" w:cs="Times New Roman"/>
          <w:sz w:val="24"/>
          <w:szCs w:val="24"/>
        </w:rPr>
        <w:t xml:space="preserve">võimalikult madalad. Projekti kvaliteet ja ratsionaalsus kasutuskuludes peab olema tagatud parimal moel. </w:t>
      </w:r>
    </w:p>
    <w:p w14:paraId="550E5FD7" w14:textId="77777777" w:rsidR="00102326" w:rsidRPr="007C599E" w:rsidRDefault="00102326" w:rsidP="00B80343">
      <w:pPr>
        <w:tabs>
          <w:tab w:val="left" w:pos="426"/>
        </w:tabs>
        <w:jc w:val="both"/>
        <w:rPr>
          <w:rFonts w:ascii="Times New Roman" w:eastAsia="Times New Roman" w:hAnsi="Times New Roman" w:cs="Times New Roman"/>
          <w:sz w:val="24"/>
          <w:szCs w:val="24"/>
        </w:rPr>
      </w:pPr>
      <w:r w:rsidRPr="004B2BE0">
        <w:rPr>
          <w:rFonts w:ascii="Times New Roman" w:eastAsia="Times New Roman" w:hAnsi="Times New Roman" w:cs="Times New Roman"/>
          <w:sz w:val="24"/>
          <w:szCs w:val="24"/>
        </w:rPr>
        <w:t xml:space="preserve">Pakkuja peab pakkumust tehes arvestama, et projekteerimistööde lähteülesandes esitatud tingimused ja nõuded võivad töö käigus parema lõpptulemuse saamise eesmärgil muutuda. </w:t>
      </w:r>
    </w:p>
    <w:p w14:paraId="237FA7D4" w14:textId="77777777" w:rsidR="00102326" w:rsidRPr="004B2BE0" w:rsidRDefault="00102326" w:rsidP="00B80343">
      <w:pPr>
        <w:pStyle w:val="Loendilik"/>
        <w:numPr>
          <w:ilvl w:val="0"/>
          <w:numId w:val="1"/>
        </w:numPr>
        <w:jc w:val="both"/>
        <w:rPr>
          <w:rFonts w:ascii="Times New Roman" w:eastAsiaTheme="minorEastAsia" w:hAnsi="Times New Roman" w:cs="Times New Roman"/>
          <w:b/>
          <w:bCs/>
          <w:sz w:val="24"/>
          <w:szCs w:val="24"/>
        </w:rPr>
      </w:pPr>
      <w:r w:rsidRPr="004B2BE0">
        <w:rPr>
          <w:rFonts w:ascii="Times New Roman" w:eastAsia="Times New Roman" w:hAnsi="Times New Roman" w:cs="Times New Roman"/>
          <w:b/>
          <w:bCs/>
          <w:sz w:val="24"/>
          <w:szCs w:val="24"/>
        </w:rPr>
        <w:t>Töövõtu kirjeldus</w:t>
      </w:r>
    </w:p>
    <w:p w14:paraId="735638FE" w14:textId="77777777"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Projekteerimistööd peavad olema teostatud vastavalt Eestis kehtivatele tehnilistele normidele, standarditele, tehnilistele tunnustustele ja muudele üldlevinud tehnilistele kirjeldustele.</w:t>
      </w:r>
    </w:p>
    <w:p w14:paraId="4DD56554" w14:textId="21BD3A7B"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Tööde kvaliteeditingimuste määramisel peab võtma aluseks Eestis kehtestatud nõuded, normid, standardid ja määrused.</w:t>
      </w:r>
      <w:r>
        <w:rPr>
          <w:rFonts w:ascii="Times New Roman" w:eastAsia="Times New Roman" w:hAnsi="Times New Roman" w:cs="Times New Roman"/>
          <w:sz w:val="24"/>
          <w:szCs w:val="24"/>
        </w:rPr>
        <w:t xml:space="preserve"> </w:t>
      </w:r>
    </w:p>
    <w:p w14:paraId="3E012720" w14:textId="7EB0AF36" w:rsidR="00102326" w:rsidRPr="004B2BE0" w:rsidRDefault="00102326" w:rsidP="00B80343">
      <w:pPr>
        <w:pStyle w:val="Loendilik"/>
        <w:numPr>
          <w:ilvl w:val="1"/>
          <w:numId w:val="1"/>
        </w:numPr>
        <w:jc w:val="both"/>
        <w:rPr>
          <w:rFonts w:ascii="Times New Roman" w:eastAsia="Times New Roman" w:hAnsi="Times New Roman" w:cs="Times New Roman"/>
          <w:sz w:val="24"/>
          <w:szCs w:val="24"/>
        </w:rPr>
      </w:pPr>
      <w:r w:rsidRPr="70A6DD64">
        <w:rPr>
          <w:rFonts w:ascii="Times New Roman" w:eastAsia="Times New Roman" w:hAnsi="Times New Roman" w:cs="Times New Roman"/>
          <w:sz w:val="24"/>
          <w:szCs w:val="24"/>
        </w:rPr>
        <w:t>Tehniliste tingimuste ja projekteerimistingimuste (sh Transpordiamet</w:t>
      </w:r>
      <w:r w:rsidR="001821AC">
        <w:rPr>
          <w:rFonts w:ascii="Times New Roman" w:eastAsia="Times New Roman" w:hAnsi="Times New Roman" w:cs="Times New Roman"/>
          <w:sz w:val="24"/>
          <w:szCs w:val="24"/>
        </w:rPr>
        <w:t xml:space="preserve"> )</w:t>
      </w:r>
      <w:r w:rsidRPr="70A6DD64">
        <w:rPr>
          <w:rFonts w:ascii="Times New Roman" w:eastAsia="Times New Roman" w:hAnsi="Times New Roman" w:cs="Times New Roman"/>
          <w:sz w:val="24"/>
          <w:szCs w:val="24"/>
        </w:rPr>
        <w:t>lubade ja teiste vajalike lähtedokumentide hankimine.</w:t>
      </w:r>
    </w:p>
    <w:p w14:paraId="4D46D75B" w14:textId="5890E5F4" w:rsidR="00102326" w:rsidRPr="004B2BE0" w:rsidRDefault="00102326" w:rsidP="00B80343">
      <w:pPr>
        <w:pStyle w:val="Loendilik"/>
        <w:numPr>
          <w:ilvl w:val="1"/>
          <w:numId w:val="1"/>
        </w:numPr>
        <w:jc w:val="both"/>
        <w:rPr>
          <w:rFonts w:ascii="Times New Roman" w:hAnsi="Times New Roman" w:cs="Times New Roman"/>
          <w:sz w:val="24"/>
          <w:szCs w:val="24"/>
        </w:rPr>
      </w:pPr>
      <w:r w:rsidRPr="004B2BE0">
        <w:rPr>
          <w:rFonts w:ascii="Times New Roman" w:hAnsi="Times New Roman" w:cs="Times New Roman"/>
          <w:sz w:val="24"/>
          <w:szCs w:val="24"/>
        </w:rPr>
        <w:t>Koostada projekteeritava rajatise (</w:t>
      </w:r>
      <w:r>
        <w:rPr>
          <w:rFonts w:ascii="Times New Roman" w:hAnsi="Times New Roman" w:cs="Times New Roman"/>
          <w:sz w:val="24"/>
          <w:szCs w:val="24"/>
        </w:rPr>
        <w:t>kergtee</w:t>
      </w:r>
      <w:r w:rsidRPr="004B2BE0">
        <w:rPr>
          <w:rFonts w:ascii="Times New Roman" w:hAnsi="Times New Roman" w:cs="Times New Roman"/>
          <w:sz w:val="24"/>
          <w:szCs w:val="24"/>
        </w:rPr>
        <w:t xml:space="preserve">) asendiplaanid aktuaalsel </w:t>
      </w:r>
      <w:proofErr w:type="spellStart"/>
      <w:r w:rsidRPr="004B2BE0">
        <w:rPr>
          <w:rFonts w:ascii="Times New Roman" w:hAnsi="Times New Roman" w:cs="Times New Roman"/>
          <w:sz w:val="24"/>
          <w:szCs w:val="24"/>
        </w:rPr>
        <w:t>topo</w:t>
      </w:r>
      <w:proofErr w:type="spellEnd"/>
      <w:r w:rsidRPr="004B2BE0">
        <w:rPr>
          <w:rFonts w:ascii="Times New Roman" w:hAnsi="Times New Roman" w:cs="Times New Roman"/>
          <w:sz w:val="24"/>
          <w:szCs w:val="24"/>
        </w:rPr>
        <w:t>-geodeetilisel alusplaanil, mis vastab majandus- ja taristuministri määrusele</w:t>
      </w:r>
      <w:r w:rsidR="00845596">
        <w:rPr>
          <w:rFonts w:ascii="Times New Roman" w:hAnsi="Times New Roman" w:cs="Times New Roman"/>
          <w:sz w:val="24"/>
          <w:szCs w:val="24"/>
        </w:rPr>
        <w:t xml:space="preserve"> </w:t>
      </w:r>
      <w:r w:rsidRPr="004B2BE0">
        <w:rPr>
          <w:rFonts w:ascii="Times New Roman" w:hAnsi="Times New Roman" w:cs="Times New Roman"/>
          <w:sz w:val="24"/>
          <w:szCs w:val="24"/>
        </w:rPr>
        <w:t>“</w:t>
      </w:r>
      <w:proofErr w:type="spellStart"/>
      <w:r w:rsidRPr="004B2BE0">
        <w:rPr>
          <w:rFonts w:ascii="Times New Roman" w:hAnsi="Times New Roman" w:cs="Times New Roman"/>
          <w:sz w:val="24"/>
          <w:szCs w:val="24"/>
        </w:rPr>
        <w:t>Topo</w:t>
      </w:r>
      <w:proofErr w:type="spellEnd"/>
      <w:r w:rsidRPr="004B2BE0">
        <w:rPr>
          <w:rFonts w:ascii="Times New Roman" w:hAnsi="Times New Roman" w:cs="Times New Roman"/>
          <w:sz w:val="24"/>
          <w:szCs w:val="24"/>
        </w:rPr>
        <w:t xml:space="preserve">-geodeetilisele uuringule ja teostusmõõdistamisele esitatavad nõuded”, </w:t>
      </w:r>
      <w:r w:rsidRPr="004B2BE0">
        <w:rPr>
          <w:rFonts w:ascii="Times New Roman" w:hAnsi="Times New Roman" w:cs="Times New Roman"/>
          <w:sz w:val="24"/>
          <w:szCs w:val="24"/>
        </w:rPr>
        <w:lastRenderedPageBreak/>
        <w:t>millel näidata katastriüksuste piirid, olemasolevad, ja projekteeritavad ehitised ning tehnovõrgud kogu kinnistu ulatuses. Geodeetili</w:t>
      </w:r>
      <w:r w:rsidR="008D717A">
        <w:rPr>
          <w:rFonts w:ascii="Times New Roman" w:hAnsi="Times New Roman" w:cs="Times New Roman"/>
          <w:sz w:val="24"/>
          <w:szCs w:val="24"/>
        </w:rPr>
        <w:t>se</w:t>
      </w:r>
      <w:r w:rsidRPr="004B2BE0">
        <w:rPr>
          <w:rFonts w:ascii="Times New Roman" w:hAnsi="Times New Roman" w:cs="Times New Roman"/>
          <w:sz w:val="24"/>
          <w:szCs w:val="24"/>
        </w:rPr>
        <w:t xml:space="preserve"> alusplaan</w:t>
      </w:r>
      <w:r>
        <w:rPr>
          <w:rFonts w:ascii="Times New Roman" w:hAnsi="Times New Roman" w:cs="Times New Roman"/>
          <w:sz w:val="24"/>
          <w:szCs w:val="24"/>
        </w:rPr>
        <w:t>i tellib ja finantseerib pakkuja</w:t>
      </w:r>
      <w:r w:rsidR="0061764D">
        <w:rPr>
          <w:rFonts w:ascii="Times New Roman" w:hAnsi="Times New Roman" w:cs="Times New Roman"/>
          <w:sz w:val="24"/>
          <w:szCs w:val="24"/>
        </w:rPr>
        <w:t>.</w:t>
      </w:r>
      <w:r w:rsidRPr="004B2BE0">
        <w:rPr>
          <w:rFonts w:ascii="Times New Roman" w:hAnsi="Times New Roman" w:cs="Times New Roman"/>
          <w:sz w:val="24"/>
          <w:szCs w:val="24"/>
        </w:rPr>
        <w:t xml:space="preserve"> </w:t>
      </w:r>
    </w:p>
    <w:p w14:paraId="31C0AB01" w14:textId="17A8DEC7" w:rsidR="00102326" w:rsidRPr="004B2BE0" w:rsidRDefault="00102326" w:rsidP="00B80343">
      <w:pPr>
        <w:pStyle w:val="Loendilik"/>
        <w:numPr>
          <w:ilvl w:val="1"/>
          <w:numId w:val="1"/>
        </w:numPr>
        <w:jc w:val="both"/>
        <w:rPr>
          <w:rFonts w:ascii="Times New Roman" w:hAnsi="Times New Roman" w:cs="Times New Roman"/>
          <w:sz w:val="24"/>
          <w:szCs w:val="24"/>
        </w:rPr>
      </w:pPr>
      <w:r w:rsidRPr="004B2BE0">
        <w:rPr>
          <w:rFonts w:ascii="Times New Roman" w:hAnsi="Times New Roman" w:cs="Times New Roman"/>
          <w:sz w:val="24"/>
          <w:szCs w:val="24"/>
        </w:rPr>
        <w:t>K</w:t>
      </w:r>
      <w:r w:rsidR="005D0463">
        <w:rPr>
          <w:rFonts w:ascii="Times New Roman" w:hAnsi="Times New Roman" w:cs="Times New Roman"/>
          <w:sz w:val="24"/>
          <w:szCs w:val="24"/>
        </w:rPr>
        <w:t>ergtee</w:t>
      </w:r>
      <w:r w:rsidRPr="004B2BE0">
        <w:rPr>
          <w:rFonts w:ascii="Times New Roman" w:hAnsi="Times New Roman" w:cs="Times New Roman"/>
          <w:sz w:val="24"/>
          <w:szCs w:val="24"/>
        </w:rPr>
        <w:t xml:space="preserve"> asendiplaanile kanda kõik olemasolevad ja kavandatavad tehnovõrgud, tänavavalgustus ja haljastus</w:t>
      </w:r>
      <w:r w:rsidR="0061764D">
        <w:rPr>
          <w:rFonts w:ascii="Times New Roman" w:hAnsi="Times New Roman" w:cs="Times New Roman"/>
          <w:sz w:val="24"/>
          <w:szCs w:val="24"/>
        </w:rPr>
        <w:t>.</w:t>
      </w:r>
      <w:r w:rsidRPr="004B2BE0">
        <w:rPr>
          <w:rFonts w:ascii="Times New Roman" w:hAnsi="Times New Roman" w:cs="Times New Roman"/>
          <w:sz w:val="24"/>
          <w:szCs w:val="24"/>
        </w:rPr>
        <w:t xml:space="preserve"> </w:t>
      </w:r>
    </w:p>
    <w:p w14:paraId="69D85FD7" w14:textId="2B864E5A" w:rsidR="005E70C4" w:rsidRDefault="00102326" w:rsidP="00B80343">
      <w:pPr>
        <w:pStyle w:val="Loendilik"/>
        <w:numPr>
          <w:ilvl w:val="1"/>
          <w:numId w:val="1"/>
        </w:numPr>
        <w:jc w:val="both"/>
        <w:rPr>
          <w:rFonts w:ascii="Times New Roman" w:hAnsi="Times New Roman" w:cs="Times New Roman"/>
          <w:sz w:val="24"/>
          <w:szCs w:val="24"/>
        </w:rPr>
      </w:pPr>
      <w:r w:rsidRPr="004B2BE0">
        <w:rPr>
          <w:rFonts w:ascii="Times New Roman" w:hAnsi="Times New Roman" w:cs="Times New Roman"/>
          <w:sz w:val="24"/>
          <w:szCs w:val="24"/>
        </w:rPr>
        <w:t>Projekti koosseisus esitada vertikaalplaneerimise joonis koos sadevete ärastuse lahendusega</w:t>
      </w:r>
      <w:r w:rsidR="0061764D">
        <w:rPr>
          <w:rFonts w:ascii="Times New Roman" w:hAnsi="Times New Roman" w:cs="Times New Roman"/>
          <w:sz w:val="24"/>
          <w:szCs w:val="24"/>
        </w:rPr>
        <w:t>.</w:t>
      </w:r>
      <w:r w:rsidRPr="004B2BE0">
        <w:rPr>
          <w:rFonts w:ascii="Times New Roman" w:hAnsi="Times New Roman" w:cs="Times New Roman"/>
          <w:sz w:val="24"/>
          <w:szCs w:val="24"/>
        </w:rPr>
        <w:t xml:space="preserve"> </w:t>
      </w:r>
    </w:p>
    <w:p w14:paraId="476D2340" w14:textId="5F411AD1" w:rsidR="00102326" w:rsidRPr="00A75B64" w:rsidRDefault="00102326" w:rsidP="00B80343">
      <w:pPr>
        <w:pStyle w:val="Loendilik"/>
        <w:numPr>
          <w:ilvl w:val="1"/>
          <w:numId w:val="1"/>
        </w:numPr>
        <w:jc w:val="both"/>
        <w:rPr>
          <w:rFonts w:ascii="Times New Roman" w:hAnsi="Times New Roman" w:cs="Times New Roman"/>
          <w:sz w:val="24"/>
          <w:szCs w:val="24"/>
        </w:rPr>
      </w:pPr>
      <w:r w:rsidRPr="00A75B64">
        <w:rPr>
          <w:rFonts w:ascii="Times New Roman" w:hAnsi="Times New Roman" w:cs="Times New Roman"/>
          <w:sz w:val="24"/>
          <w:szCs w:val="24"/>
        </w:rPr>
        <w:t>Tehnilised tingimused projekteerimiseks tuleb taotleda kõigilt ehitusalaga seotud kommunikatsioonide valdajatelt</w:t>
      </w:r>
      <w:r w:rsidR="0061764D">
        <w:rPr>
          <w:rFonts w:ascii="Times New Roman" w:hAnsi="Times New Roman" w:cs="Times New Roman"/>
          <w:sz w:val="24"/>
          <w:szCs w:val="24"/>
        </w:rPr>
        <w:t>.</w:t>
      </w:r>
      <w:r w:rsidRPr="00A75B64">
        <w:rPr>
          <w:rFonts w:ascii="Times New Roman" w:hAnsi="Times New Roman" w:cs="Times New Roman"/>
          <w:sz w:val="24"/>
          <w:szCs w:val="24"/>
        </w:rPr>
        <w:t xml:space="preserve"> </w:t>
      </w:r>
    </w:p>
    <w:p w14:paraId="40EE1894" w14:textId="3888A31C" w:rsidR="00102326" w:rsidRPr="004B2BE0" w:rsidRDefault="00102326" w:rsidP="00B80343">
      <w:pPr>
        <w:pStyle w:val="Loendilik"/>
        <w:numPr>
          <w:ilvl w:val="1"/>
          <w:numId w:val="1"/>
        </w:numPr>
        <w:jc w:val="both"/>
        <w:rPr>
          <w:rFonts w:ascii="Times New Roman" w:hAnsi="Times New Roman" w:cs="Times New Roman"/>
          <w:sz w:val="24"/>
          <w:szCs w:val="24"/>
        </w:rPr>
      </w:pPr>
      <w:r w:rsidRPr="004B2BE0">
        <w:rPr>
          <w:rFonts w:ascii="Times New Roman" w:hAnsi="Times New Roman" w:cs="Times New Roman"/>
          <w:sz w:val="24"/>
          <w:szCs w:val="24"/>
        </w:rPr>
        <w:t>K</w:t>
      </w:r>
      <w:r w:rsidR="005770EC">
        <w:rPr>
          <w:rFonts w:ascii="Times New Roman" w:hAnsi="Times New Roman" w:cs="Times New Roman"/>
          <w:sz w:val="24"/>
          <w:szCs w:val="24"/>
        </w:rPr>
        <w:t xml:space="preserve">ergtee </w:t>
      </w:r>
      <w:r w:rsidRPr="004B2BE0">
        <w:rPr>
          <w:rFonts w:ascii="Times New Roman" w:hAnsi="Times New Roman" w:cs="Times New Roman"/>
          <w:sz w:val="24"/>
          <w:szCs w:val="24"/>
        </w:rPr>
        <w:t xml:space="preserve">ristumise kohas kõva kattega teedega on vaja projekteerida asfaltkate vastavalt sõidutee normidele . </w:t>
      </w:r>
    </w:p>
    <w:p w14:paraId="0931C6CD" w14:textId="32ED16E9" w:rsidR="00102326" w:rsidRPr="004B2BE0" w:rsidRDefault="00102326" w:rsidP="00B80343">
      <w:pPr>
        <w:pStyle w:val="Loendilik"/>
        <w:numPr>
          <w:ilvl w:val="1"/>
          <w:numId w:val="1"/>
        </w:numPr>
        <w:jc w:val="both"/>
        <w:rPr>
          <w:rFonts w:ascii="Times New Roman" w:hAnsi="Times New Roman" w:cs="Times New Roman"/>
          <w:sz w:val="24"/>
          <w:szCs w:val="24"/>
        </w:rPr>
      </w:pPr>
      <w:r w:rsidRPr="004B2BE0">
        <w:rPr>
          <w:rFonts w:ascii="Times New Roman" w:hAnsi="Times New Roman" w:cs="Times New Roman"/>
          <w:sz w:val="24"/>
          <w:szCs w:val="24"/>
        </w:rPr>
        <w:t xml:space="preserve">Projektis näidata, et hoovist väljasõitev </w:t>
      </w:r>
      <w:r w:rsidRPr="004C089A">
        <w:rPr>
          <w:rFonts w:ascii="Times New Roman" w:hAnsi="Times New Roman" w:cs="Times New Roman"/>
          <w:sz w:val="24"/>
          <w:szCs w:val="24"/>
        </w:rPr>
        <w:t xml:space="preserve">masin </w:t>
      </w:r>
      <w:r w:rsidR="005E70C4" w:rsidRPr="004C089A">
        <w:rPr>
          <w:rFonts w:ascii="Times New Roman" w:hAnsi="Times New Roman" w:cs="Times New Roman"/>
          <w:sz w:val="24"/>
          <w:szCs w:val="24"/>
        </w:rPr>
        <w:t xml:space="preserve">peab </w:t>
      </w:r>
      <w:r w:rsidRPr="004C089A">
        <w:rPr>
          <w:rFonts w:ascii="Times New Roman" w:hAnsi="Times New Roman" w:cs="Times New Roman"/>
          <w:sz w:val="24"/>
          <w:szCs w:val="24"/>
        </w:rPr>
        <w:t xml:space="preserve">andma </w:t>
      </w:r>
      <w:r w:rsidRPr="004B2BE0">
        <w:rPr>
          <w:rFonts w:ascii="Times New Roman" w:hAnsi="Times New Roman" w:cs="Times New Roman"/>
          <w:sz w:val="24"/>
          <w:szCs w:val="24"/>
        </w:rPr>
        <w:t xml:space="preserve">teed kergliiklusteel liiklejale. </w:t>
      </w:r>
    </w:p>
    <w:p w14:paraId="3549D4C5" w14:textId="446495BD" w:rsidR="005E70C4" w:rsidRPr="00343495" w:rsidRDefault="00102326" w:rsidP="00B80343">
      <w:pPr>
        <w:pStyle w:val="Loendilik"/>
        <w:numPr>
          <w:ilvl w:val="1"/>
          <w:numId w:val="1"/>
        </w:numPr>
        <w:jc w:val="both"/>
        <w:rPr>
          <w:rFonts w:ascii="Times New Roman" w:hAnsi="Times New Roman" w:cs="Times New Roman"/>
          <w:sz w:val="24"/>
          <w:szCs w:val="24"/>
        </w:rPr>
      </w:pPr>
      <w:r w:rsidRPr="00343495">
        <w:rPr>
          <w:rFonts w:ascii="Times New Roman" w:hAnsi="Times New Roman" w:cs="Times New Roman"/>
          <w:sz w:val="24"/>
          <w:szCs w:val="24"/>
        </w:rPr>
        <w:t xml:space="preserve">Projekteeritavad teed näha ette </w:t>
      </w:r>
      <w:r w:rsidR="038035A3" w:rsidRPr="00343495">
        <w:rPr>
          <w:rFonts w:ascii="Times New Roman" w:hAnsi="Times New Roman" w:cs="Times New Roman"/>
          <w:sz w:val="24"/>
          <w:szCs w:val="24"/>
        </w:rPr>
        <w:t>ehituslikult</w:t>
      </w:r>
      <w:r w:rsidR="005770EC" w:rsidRPr="00343495">
        <w:rPr>
          <w:rFonts w:ascii="Times New Roman" w:hAnsi="Times New Roman" w:cs="Times New Roman"/>
          <w:sz w:val="24"/>
          <w:szCs w:val="24"/>
        </w:rPr>
        <w:t xml:space="preserve"> </w:t>
      </w:r>
      <w:r w:rsidR="008D717A" w:rsidRPr="00343495">
        <w:rPr>
          <w:rFonts w:ascii="Times New Roman" w:hAnsi="Times New Roman" w:cs="Times New Roman"/>
          <w:sz w:val="24"/>
          <w:szCs w:val="24"/>
        </w:rPr>
        <w:t>kahes</w:t>
      </w:r>
      <w:r w:rsidR="0013727E" w:rsidRPr="00343495">
        <w:rPr>
          <w:rFonts w:ascii="Times New Roman" w:hAnsi="Times New Roman" w:cs="Times New Roman"/>
          <w:sz w:val="24"/>
          <w:szCs w:val="24"/>
        </w:rPr>
        <w:t xml:space="preserve"> </w:t>
      </w:r>
      <w:r w:rsidR="00C56133" w:rsidRPr="00343495">
        <w:rPr>
          <w:rFonts w:ascii="Times New Roman" w:hAnsi="Times New Roman" w:cs="Times New Roman"/>
          <w:sz w:val="24"/>
          <w:szCs w:val="24"/>
        </w:rPr>
        <w:t>etapis</w:t>
      </w:r>
      <w:r w:rsidR="00765226" w:rsidRPr="00343495">
        <w:rPr>
          <w:rFonts w:ascii="Times New Roman" w:hAnsi="Times New Roman" w:cs="Times New Roman"/>
          <w:sz w:val="24"/>
          <w:szCs w:val="24"/>
        </w:rPr>
        <w:t>, e</w:t>
      </w:r>
      <w:r w:rsidR="008D717A" w:rsidRPr="00343495">
        <w:rPr>
          <w:rFonts w:ascii="Times New Roman" w:hAnsi="Times New Roman" w:cs="Times New Roman"/>
          <w:sz w:val="24"/>
          <w:szCs w:val="24"/>
        </w:rPr>
        <w:t xml:space="preserve">simeses </w:t>
      </w:r>
      <w:r w:rsidR="00C56133" w:rsidRPr="00343495">
        <w:rPr>
          <w:rFonts w:ascii="Times New Roman" w:hAnsi="Times New Roman" w:cs="Times New Roman"/>
          <w:sz w:val="24"/>
          <w:szCs w:val="24"/>
        </w:rPr>
        <w:t>etapis</w:t>
      </w:r>
      <w:r w:rsidR="008D717A" w:rsidRPr="00343495">
        <w:rPr>
          <w:rFonts w:ascii="Times New Roman" w:hAnsi="Times New Roman" w:cs="Times New Roman"/>
          <w:sz w:val="24"/>
          <w:szCs w:val="24"/>
        </w:rPr>
        <w:t xml:space="preserve"> freespuru katend, teises </w:t>
      </w:r>
      <w:r w:rsidR="007C5D89" w:rsidRPr="00343495">
        <w:rPr>
          <w:rFonts w:ascii="Times New Roman" w:hAnsi="Times New Roman" w:cs="Times New Roman"/>
          <w:sz w:val="24"/>
          <w:szCs w:val="24"/>
        </w:rPr>
        <w:t xml:space="preserve"> </w:t>
      </w:r>
      <w:r w:rsidR="00C56133" w:rsidRPr="00343495">
        <w:rPr>
          <w:rFonts w:ascii="Times New Roman" w:hAnsi="Times New Roman" w:cs="Times New Roman"/>
          <w:sz w:val="24"/>
          <w:szCs w:val="24"/>
        </w:rPr>
        <w:t>etapis</w:t>
      </w:r>
      <w:r w:rsidR="007C5D89" w:rsidRPr="00343495">
        <w:rPr>
          <w:rFonts w:ascii="Times New Roman" w:hAnsi="Times New Roman" w:cs="Times New Roman"/>
          <w:sz w:val="24"/>
          <w:szCs w:val="24"/>
        </w:rPr>
        <w:t xml:space="preserve"> </w:t>
      </w:r>
      <w:r w:rsidRPr="00343495">
        <w:rPr>
          <w:rFonts w:ascii="Times New Roman" w:hAnsi="Times New Roman" w:cs="Times New Roman"/>
          <w:sz w:val="24"/>
          <w:szCs w:val="24"/>
        </w:rPr>
        <w:t>asfaltkat</w:t>
      </w:r>
      <w:r w:rsidR="008D717A" w:rsidRPr="00343495">
        <w:rPr>
          <w:rFonts w:ascii="Times New Roman" w:hAnsi="Times New Roman" w:cs="Times New Roman"/>
          <w:sz w:val="24"/>
          <w:szCs w:val="24"/>
        </w:rPr>
        <w:t>e</w:t>
      </w:r>
      <w:r w:rsidR="00FC234E">
        <w:rPr>
          <w:rFonts w:ascii="Times New Roman" w:hAnsi="Times New Roman" w:cs="Times New Roman"/>
          <w:sz w:val="24"/>
          <w:szCs w:val="24"/>
        </w:rPr>
        <w:t>.</w:t>
      </w:r>
      <w:r w:rsidRPr="00343495">
        <w:rPr>
          <w:rFonts w:ascii="Times New Roman" w:hAnsi="Times New Roman" w:cs="Times New Roman"/>
          <w:sz w:val="24"/>
          <w:szCs w:val="24"/>
        </w:rPr>
        <w:t xml:space="preserve"> </w:t>
      </w:r>
    </w:p>
    <w:p w14:paraId="1157F58D" w14:textId="33D68D59" w:rsidR="005E70C4" w:rsidRPr="00343495" w:rsidRDefault="004C089A" w:rsidP="00B80343">
      <w:pPr>
        <w:pStyle w:val="Loendilik"/>
        <w:numPr>
          <w:ilvl w:val="1"/>
          <w:numId w:val="1"/>
        </w:numPr>
        <w:jc w:val="both"/>
        <w:rPr>
          <w:rFonts w:ascii="Times New Roman" w:hAnsi="Times New Roman" w:cs="Times New Roman"/>
          <w:sz w:val="24"/>
          <w:szCs w:val="24"/>
        </w:rPr>
      </w:pPr>
      <w:r w:rsidRPr="00343495">
        <w:rPr>
          <w:rFonts w:ascii="Times New Roman" w:hAnsi="Times New Roman" w:cs="Times New Roman"/>
          <w:sz w:val="24"/>
          <w:szCs w:val="24"/>
        </w:rPr>
        <w:t>S</w:t>
      </w:r>
      <w:r w:rsidR="00102326" w:rsidRPr="00343495">
        <w:rPr>
          <w:rFonts w:ascii="Times New Roman" w:hAnsi="Times New Roman" w:cs="Times New Roman"/>
          <w:sz w:val="24"/>
          <w:szCs w:val="24"/>
        </w:rPr>
        <w:t>õidutee ja kergliiklustee vaheline ala tuleb haljastada</w:t>
      </w:r>
      <w:r w:rsidR="00FC234E">
        <w:rPr>
          <w:rFonts w:ascii="Times New Roman" w:hAnsi="Times New Roman" w:cs="Times New Roman"/>
          <w:sz w:val="24"/>
          <w:szCs w:val="24"/>
        </w:rPr>
        <w:t>.</w:t>
      </w:r>
    </w:p>
    <w:p w14:paraId="55A46290" w14:textId="538BB87C" w:rsidR="00102326" w:rsidRPr="00343495" w:rsidRDefault="004C089A" w:rsidP="00B80343">
      <w:pPr>
        <w:pStyle w:val="Loendilik"/>
        <w:numPr>
          <w:ilvl w:val="1"/>
          <w:numId w:val="1"/>
        </w:numPr>
        <w:jc w:val="both"/>
        <w:rPr>
          <w:rFonts w:ascii="Times New Roman" w:hAnsi="Times New Roman" w:cs="Times New Roman"/>
          <w:sz w:val="24"/>
          <w:szCs w:val="24"/>
        </w:rPr>
      </w:pPr>
      <w:r w:rsidRPr="00343495">
        <w:rPr>
          <w:rFonts w:ascii="Times New Roman" w:hAnsi="Times New Roman" w:cs="Times New Roman"/>
          <w:sz w:val="24"/>
          <w:szCs w:val="24"/>
        </w:rPr>
        <w:t>P</w:t>
      </w:r>
      <w:r w:rsidR="005E40A4" w:rsidRPr="00343495">
        <w:rPr>
          <w:rFonts w:ascii="Times New Roman" w:hAnsi="Times New Roman" w:cs="Times New Roman"/>
          <w:sz w:val="24"/>
          <w:szCs w:val="24"/>
        </w:rPr>
        <w:t xml:space="preserve">rojekteerida tuleb </w:t>
      </w:r>
      <w:r w:rsidR="003979BF" w:rsidRPr="00343495">
        <w:rPr>
          <w:rFonts w:ascii="Times New Roman" w:hAnsi="Times New Roman" w:cs="Times New Roman"/>
          <w:sz w:val="24"/>
          <w:szCs w:val="24"/>
        </w:rPr>
        <w:t>ka kergtee valgustus ja ülekäigukoha valgustus.</w:t>
      </w:r>
      <w:r w:rsidR="00C56133" w:rsidRPr="00343495">
        <w:rPr>
          <w:rFonts w:ascii="Times New Roman" w:hAnsi="Times New Roman" w:cs="Times New Roman"/>
          <w:sz w:val="24"/>
          <w:szCs w:val="24"/>
        </w:rPr>
        <w:t xml:space="preserve"> </w:t>
      </w:r>
    </w:p>
    <w:p w14:paraId="1E662214" w14:textId="6127C883" w:rsidR="00102326" w:rsidRPr="004B2BE0" w:rsidRDefault="00102326" w:rsidP="00B80343">
      <w:pPr>
        <w:pStyle w:val="Loendilik"/>
        <w:numPr>
          <w:ilvl w:val="1"/>
          <w:numId w:val="1"/>
        </w:numPr>
        <w:jc w:val="both"/>
        <w:rPr>
          <w:rFonts w:ascii="Times New Roman" w:hAnsi="Times New Roman" w:cs="Times New Roman"/>
          <w:sz w:val="24"/>
          <w:szCs w:val="24"/>
        </w:rPr>
      </w:pPr>
      <w:r w:rsidRPr="004B2BE0">
        <w:rPr>
          <w:rFonts w:ascii="Times New Roman" w:hAnsi="Times New Roman" w:cs="Times New Roman"/>
          <w:sz w:val="24"/>
          <w:szCs w:val="24"/>
        </w:rPr>
        <w:t>Projekt peab olema koostatud või kontrollitud ehitusseadustiku sätestatud tingimustele vastava pädevusega spetsialisti poolt</w:t>
      </w:r>
      <w:r w:rsidR="00FC234E">
        <w:rPr>
          <w:rFonts w:ascii="Times New Roman" w:hAnsi="Times New Roman" w:cs="Times New Roman"/>
          <w:sz w:val="24"/>
          <w:szCs w:val="24"/>
        </w:rPr>
        <w:t>.</w:t>
      </w:r>
      <w:r w:rsidRPr="004B2BE0">
        <w:rPr>
          <w:rFonts w:ascii="Times New Roman" w:hAnsi="Times New Roman" w:cs="Times New Roman"/>
          <w:sz w:val="24"/>
          <w:szCs w:val="24"/>
        </w:rPr>
        <w:t xml:space="preserve"> </w:t>
      </w:r>
    </w:p>
    <w:p w14:paraId="4F362518" w14:textId="2FB9EF1A" w:rsidR="00102326" w:rsidRPr="004B2BE0" w:rsidRDefault="00102326" w:rsidP="00B80343">
      <w:pPr>
        <w:pStyle w:val="Loendilik"/>
        <w:numPr>
          <w:ilvl w:val="1"/>
          <w:numId w:val="1"/>
        </w:numPr>
        <w:jc w:val="both"/>
        <w:rPr>
          <w:rFonts w:ascii="Times New Roman" w:hAnsi="Times New Roman" w:cs="Times New Roman"/>
          <w:sz w:val="24"/>
          <w:szCs w:val="24"/>
        </w:rPr>
      </w:pPr>
      <w:r w:rsidRPr="004B2BE0">
        <w:rPr>
          <w:rFonts w:ascii="Times New Roman" w:hAnsi="Times New Roman" w:cs="Times New Roman"/>
          <w:sz w:val="24"/>
          <w:szCs w:val="24"/>
        </w:rPr>
        <w:t>Projekti koostamisel tuleb teha koostööd olemasolevate tehnovõrkude valdajatega, kelle tehnovõrkude kaitsetsoonis kavandatakse töid</w:t>
      </w:r>
      <w:r w:rsidR="00FC234E">
        <w:rPr>
          <w:rFonts w:ascii="Times New Roman" w:hAnsi="Times New Roman" w:cs="Times New Roman"/>
          <w:sz w:val="24"/>
          <w:szCs w:val="24"/>
        </w:rPr>
        <w:t>.</w:t>
      </w:r>
      <w:r w:rsidRPr="004B2BE0">
        <w:rPr>
          <w:rFonts w:ascii="Times New Roman" w:hAnsi="Times New Roman" w:cs="Times New Roman"/>
          <w:sz w:val="24"/>
          <w:szCs w:val="24"/>
        </w:rPr>
        <w:t xml:space="preserve"> </w:t>
      </w:r>
    </w:p>
    <w:p w14:paraId="6B39DCA9" w14:textId="0B1681A7" w:rsidR="00102326" w:rsidRPr="00EE1BA8" w:rsidRDefault="008D717A" w:rsidP="00B80343">
      <w:pPr>
        <w:pStyle w:val="Loendilik"/>
        <w:numPr>
          <w:ilvl w:val="1"/>
          <w:numId w:val="1"/>
        </w:numPr>
        <w:jc w:val="both"/>
        <w:rPr>
          <w:rFonts w:ascii="Times New Roman" w:hAnsi="Times New Roman" w:cs="Times New Roman"/>
          <w:sz w:val="24"/>
          <w:szCs w:val="24"/>
        </w:rPr>
      </w:pPr>
      <w:r w:rsidRPr="00EE1BA8">
        <w:rPr>
          <w:rFonts w:ascii="Times New Roman" w:hAnsi="Times New Roman" w:cs="Times New Roman"/>
          <w:sz w:val="24"/>
          <w:szCs w:val="24"/>
        </w:rPr>
        <w:t>Põhiprojekti</w:t>
      </w:r>
      <w:r w:rsidR="00102326" w:rsidRPr="00EE1BA8">
        <w:rPr>
          <w:rFonts w:ascii="Times New Roman" w:hAnsi="Times New Roman" w:cs="Times New Roman"/>
          <w:sz w:val="24"/>
          <w:szCs w:val="24"/>
        </w:rPr>
        <w:t xml:space="preserve"> koostamisel peab arvestama Transpordiameti, K</w:t>
      </w:r>
      <w:r w:rsidRPr="00EE1BA8">
        <w:rPr>
          <w:rFonts w:ascii="Times New Roman" w:hAnsi="Times New Roman" w:cs="Times New Roman"/>
          <w:sz w:val="24"/>
          <w:szCs w:val="24"/>
        </w:rPr>
        <w:t>ehtna</w:t>
      </w:r>
      <w:r w:rsidR="00102326" w:rsidRPr="00EE1BA8">
        <w:rPr>
          <w:rFonts w:ascii="Times New Roman" w:hAnsi="Times New Roman" w:cs="Times New Roman"/>
          <w:sz w:val="24"/>
          <w:szCs w:val="24"/>
        </w:rPr>
        <w:t xml:space="preserve"> Vallavalitsuse ja kõigi kommunikatsioonide valdajate tehnilistest tingimustest toodud nõuetega</w:t>
      </w:r>
      <w:r w:rsidR="00FC234E">
        <w:rPr>
          <w:rFonts w:ascii="Times New Roman" w:hAnsi="Times New Roman" w:cs="Times New Roman"/>
          <w:sz w:val="24"/>
          <w:szCs w:val="24"/>
        </w:rPr>
        <w:t>.</w:t>
      </w:r>
    </w:p>
    <w:p w14:paraId="25D34285" w14:textId="77D1024F" w:rsidR="00102326" w:rsidRPr="00845596" w:rsidRDefault="009E12B1" w:rsidP="00B80343">
      <w:pPr>
        <w:pStyle w:val="Loendilik"/>
        <w:numPr>
          <w:ilvl w:val="1"/>
          <w:numId w:val="1"/>
        </w:numPr>
        <w:jc w:val="both"/>
        <w:rPr>
          <w:rFonts w:ascii="Times New Roman" w:hAnsi="Times New Roman" w:cs="Times New Roman"/>
          <w:strike/>
          <w:sz w:val="24"/>
          <w:szCs w:val="24"/>
        </w:rPr>
      </w:pPr>
      <w:r w:rsidRPr="00845596">
        <w:rPr>
          <w:rFonts w:ascii="Times New Roman" w:hAnsi="Times New Roman" w:cs="Times New Roman"/>
          <w:sz w:val="24"/>
          <w:szCs w:val="24"/>
        </w:rPr>
        <w:t xml:space="preserve">Projekteerija peab esitama </w:t>
      </w:r>
      <w:r w:rsidR="00F72979" w:rsidRPr="00845596">
        <w:rPr>
          <w:rFonts w:ascii="Times New Roman" w:hAnsi="Times New Roman" w:cs="Times New Roman"/>
          <w:sz w:val="24"/>
          <w:szCs w:val="24"/>
        </w:rPr>
        <w:t>mõlema projekteeritava lõigu osas ehitusloa taotlused</w:t>
      </w:r>
      <w:r w:rsidR="001E0ED3" w:rsidRPr="00845596">
        <w:rPr>
          <w:rFonts w:ascii="Times New Roman" w:hAnsi="Times New Roman" w:cs="Times New Roman"/>
          <w:sz w:val="24"/>
          <w:szCs w:val="24"/>
        </w:rPr>
        <w:t xml:space="preserve"> ehitisregistris</w:t>
      </w:r>
      <w:r w:rsidR="00F72979" w:rsidRPr="00845596">
        <w:rPr>
          <w:rFonts w:ascii="Times New Roman" w:hAnsi="Times New Roman" w:cs="Times New Roman"/>
          <w:sz w:val="24"/>
          <w:szCs w:val="24"/>
        </w:rPr>
        <w:t xml:space="preserve">. </w:t>
      </w:r>
      <w:r w:rsidR="00F81C41" w:rsidRPr="00845596">
        <w:rPr>
          <w:rFonts w:ascii="Times New Roman" w:hAnsi="Times New Roman" w:cs="Times New Roman"/>
          <w:sz w:val="24"/>
          <w:szCs w:val="24"/>
        </w:rPr>
        <w:t>Projekt peab sisaldama krundijaotusplaane.</w:t>
      </w:r>
      <w:r w:rsidR="005D0463" w:rsidRPr="00845596">
        <w:rPr>
          <w:rFonts w:ascii="Times New Roman" w:hAnsi="Times New Roman" w:cs="Times New Roman"/>
          <w:sz w:val="24"/>
          <w:szCs w:val="24"/>
        </w:rPr>
        <w:t xml:space="preserve"> </w:t>
      </w:r>
    </w:p>
    <w:p w14:paraId="34ABBD5C" w14:textId="4854DA28" w:rsidR="00102326" w:rsidRDefault="00102326" w:rsidP="00B80343">
      <w:pPr>
        <w:pStyle w:val="Loendilik"/>
        <w:numPr>
          <w:ilvl w:val="1"/>
          <w:numId w:val="1"/>
        </w:numPr>
        <w:jc w:val="both"/>
        <w:rPr>
          <w:rFonts w:ascii="Times New Roman" w:hAnsi="Times New Roman" w:cs="Times New Roman"/>
          <w:sz w:val="24"/>
          <w:szCs w:val="24"/>
        </w:rPr>
      </w:pPr>
      <w:r w:rsidRPr="004B2BE0">
        <w:rPr>
          <w:rFonts w:ascii="Times New Roman" w:hAnsi="Times New Roman" w:cs="Times New Roman"/>
          <w:sz w:val="24"/>
          <w:szCs w:val="24"/>
        </w:rPr>
        <w:t>Projektile vajalikud arva</w:t>
      </w:r>
      <w:r>
        <w:rPr>
          <w:rFonts w:ascii="Times New Roman" w:hAnsi="Times New Roman" w:cs="Times New Roman"/>
          <w:sz w:val="24"/>
          <w:szCs w:val="24"/>
        </w:rPr>
        <w:t>mused ja/või kooskõlastused</w:t>
      </w:r>
      <w:r w:rsidR="005770EC">
        <w:rPr>
          <w:rFonts w:ascii="Times New Roman" w:hAnsi="Times New Roman" w:cs="Times New Roman"/>
          <w:sz w:val="24"/>
          <w:szCs w:val="24"/>
        </w:rPr>
        <w:t xml:space="preserve"> organiseerib </w:t>
      </w:r>
      <w:r w:rsidR="001E0ED3">
        <w:rPr>
          <w:rFonts w:ascii="Times New Roman" w:hAnsi="Times New Roman" w:cs="Times New Roman"/>
          <w:sz w:val="24"/>
          <w:szCs w:val="24"/>
        </w:rPr>
        <w:t>projekteerija</w:t>
      </w:r>
      <w:r>
        <w:rPr>
          <w:rFonts w:ascii="Times New Roman" w:hAnsi="Times New Roman" w:cs="Times New Roman"/>
          <w:sz w:val="24"/>
          <w:szCs w:val="24"/>
        </w:rPr>
        <w:t>:</w:t>
      </w:r>
    </w:p>
    <w:p w14:paraId="05FF102A" w14:textId="35892169" w:rsidR="008D717A" w:rsidRDefault="00102326" w:rsidP="00B80343">
      <w:pPr>
        <w:pStyle w:val="Loendilik"/>
        <w:numPr>
          <w:ilvl w:val="0"/>
          <w:numId w:val="2"/>
        </w:numPr>
        <w:jc w:val="both"/>
        <w:rPr>
          <w:rFonts w:ascii="Times New Roman" w:hAnsi="Times New Roman" w:cs="Times New Roman"/>
          <w:sz w:val="24"/>
          <w:szCs w:val="24"/>
        </w:rPr>
      </w:pPr>
      <w:r w:rsidRPr="004719EF">
        <w:rPr>
          <w:rFonts w:ascii="Times New Roman" w:hAnsi="Times New Roman" w:cs="Times New Roman"/>
          <w:sz w:val="24"/>
          <w:szCs w:val="24"/>
          <w:u w:val="single"/>
        </w:rPr>
        <w:t>tehnilised</w:t>
      </w:r>
      <w:r w:rsidRPr="008D717A">
        <w:rPr>
          <w:rFonts w:ascii="Times New Roman" w:hAnsi="Times New Roman" w:cs="Times New Roman"/>
          <w:sz w:val="24"/>
          <w:szCs w:val="24"/>
        </w:rPr>
        <w:t xml:space="preserve"> tingimused väljastanud ja projekteeritavate tehnovõrkude valdaja</w:t>
      </w:r>
      <w:r w:rsidR="007A6B34">
        <w:rPr>
          <w:rFonts w:ascii="Times New Roman" w:hAnsi="Times New Roman" w:cs="Times New Roman"/>
          <w:sz w:val="24"/>
          <w:szCs w:val="24"/>
        </w:rPr>
        <w:t>telt;</w:t>
      </w:r>
      <w:r w:rsidRPr="008D717A">
        <w:rPr>
          <w:rFonts w:ascii="Times New Roman" w:hAnsi="Times New Roman" w:cs="Times New Roman"/>
          <w:sz w:val="24"/>
          <w:szCs w:val="24"/>
        </w:rPr>
        <w:t xml:space="preserve"> </w:t>
      </w:r>
    </w:p>
    <w:p w14:paraId="11450D48" w14:textId="19D7C722" w:rsidR="00102326" w:rsidRPr="008D717A" w:rsidRDefault="00102326" w:rsidP="00B80343">
      <w:pPr>
        <w:pStyle w:val="Loendilik"/>
        <w:numPr>
          <w:ilvl w:val="0"/>
          <w:numId w:val="2"/>
        </w:numPr>
        <w:jc w:val="both"/>
        <w:rPr>
          <w:rFonts w:ascii="Times New Roman" w:hAnsi="Times New Roman" w:cs="Times New Roman"/>
          <w:sz w:val="24"/>
          <w:szCs w:val="24"/>
        </w:rPr>
      </w:pPr>
      <w:r w:rsidRPr="008D717A">
        <w:rPr>
          <w:rFonts w:ascii="Times New Roman" w:hAnsi="Times New Roman" w:cs="Times New Roman"/>
          <w:sz w:val="24"/>
          <w:szCs w:val="24"/>
        </w:rPr>
        <w:t>olemasolevate tehnovõrkude valdajad, kelle ehitusõigust või maakasutust projekt mõjutab.</w:t>
      </w:r>
    </w:p>
    <w:p w14:paraId="211B3968" w14:textId="26A4D919" w:rsidR="00102326" w:rsidRPr="005770EC"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Hanke mahtu kuulub ka töömahtude</w:t>
      </w:r>
      <w:r w:rsidR="006710AD">
        <w:rPr>
          <w:rFonts w:ascii="Times New Roman" w:eastAsia="Times New Roman" w:hAnsi="Times New Roman" w:cs="Times New Roman"/>
          <w:sz w:val="24"/>
          <w:szCs w:val="24"/>
        </w:rPr>
        <w:t>/kululoendi</w:t>
      </w:r>
      <w:r w:rsidRPr="004B2BE0">
        <w:rPr>
          <w:rFonts w:ascii="Times New Roman" w:eastAsia="Times New Roman" w:hAnsi="Times New Roman" w:cs="Times New Roman"/>
          <w:sz w:val="24"/>
          <w:szCs w:val="24"/>
        </w:rPr>
        <w:t xml:space="preserve"> tabeli koostamine</w:t>
      </w:r>
      <w:r>
        <w:rPr>
          <w:rFonts w:ascii="Times New Roman" w:eastAsia="Times New Roman" w:hAnsi="Times New Roman" w:cs="Times New Roman"/>
          <w:sz w:val="24"/>
          <w:szCs w:val="24"/>
        </w:rPr>
        <w:t xml:space="preserve"> koos kontrolleelarvega</w:t>
      </w:r>
      <w:r w:rsidR="009B376F">
        <w:rPr>
          <w:rFonts w:ascii="Times New Roman" w:eastAsia="Times New Roman" w:hAnsi="Times New Roman" w:cs="Times New Roman"/>
          <w:sz w:val="24"/>
          <w:szCs w:val="24"/>
        </w:rPr>
        <w:t xml:space="preserve"> (prognoossummad aastateks 2025, 2026</w:t>
      </w:r>
      <w:r w:rsidR="005E3431">
        <w:rPr>
          <w:rFonts w:ascii="Times New Roman" w:eastAsia="Times New Roman" w:hAnsi="Times New Roman" w:cs="Times New Roman"/>
          <w:sz w:val="24"/>
          <w:szCs w:val="24"/>
        </w:rPr>
        <w:t>)</w:t>
      </w:r>
      <w:r w:rsidRPr="004B2BE0">
        <w:rPr>
          <w:rFonts w:ascii="Times New Roman" w:eastAsia="Times New Roman" w:hAnsi="Times New Roman" w:cs="Times New Roman"/>
          <w:sz w:val="24"/>
          <w:szCs w:val="24"/>
        </w:rPr>
        <w:t xml:space="preserve"> Exceli tabeli vormingus</w:t>
      </w:r>
      <w:r w:rsidR="00FC234E">
        <w:rPr>
          <w:rFonts w:ascii="Times New Roman" w:eastAsia="Times New Roman" w:hAnsi="Times New Roman" w:cs="Times New Roman"/>
          <w:sz w:val="24"/>
          <w:szCs w:val="24"/>
        </w:rPr>
        <w:t>.</w:t>
      </w:r>
    </w:p>
    <w:p w14:paraId="3D84DE20" w14:textId="2FE69090" w:rsidR="005770EC" w:rsidRPr="004B2BE0" w:rsidRDefault="005770EC" w:rsidP="00B80343">
      <w:pPr>
        <w:pStyle w:val="Loendilik"/>
        <w:numPr>
          <w:ilvl w:val="1"/>
          <w:numId w:val="1"/>
        </w:num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Töövõtja teostab </w:t>
      </w:r>
      <w:r w:rsidR="006710AD">
        <w:rPr>
          <w:rFonts w:ascii="Times New Roman" w:eastAsia="Times New Roman" w:hAnsi="Times New Roman" w:cs="Times New Roman"/>
          <w:sz w:val="24"/>
          <w:szCs w:val="24"/>
        </w:rPr>
        <w:t>kliimakindluse analüüsi</w:t>
      </w:r>
      <w:r w:rsidR="00615467">
        <w:rPr>
          <w:rFonts w:ascii="Times New Roman" w:eastAsia="Times New Roman" w:hAnsi="Times New Roman" w:cs="Times New Roman"/>
          <w:sz w:val="24"/>
          <w:szCs w:val="24"/>
        </w:rPr>
        <w:t xml:space="preserve"> vastavalt </w:t>
      </w:r>
      <w:r w:rsidR="00615467" w:rsidRPr="00BE289E">
        <w:rPr>
          <w:rFonts w:ascii="Times New Roman" w:hAnsi="Times New Roman" w:cs="Times New Roman"/>
          <w:sz w:val="24"/>
          <w:szCs w:val="24"/>
        </w:rPr>
        <w:t>Euroopa Liidu struktuurivahendite perioodi 2021-2027 tingimustest tulenevalt</w:t>
      </w:r>
      <w:r w:rsidR="00BE289E" w:rsidRPr="00BE289E">
        <w:rPr>
          <w:rFonts w:ascii="Times New Roman" w:hAnsi="Times New Roman" w:cs="Times New Roman"/>
          <w:sz w:val="24"/>
          <w:szCs w:val="24"/>
        </w:rPr>
        <w:t>.</w:t>
      </w:r>
      <w:r w:rsidR="006710AD">
        <w:rPr>
          <w:rFonts w:ascii="Times New Roman" w:eastAsia="Times New Roman" w:hAnsi="Times New Roman" w:cs="Times New Roman"/>
          <w:sz w:val="24"/>
          <w:szCs w:val="24"/>
        </w:rPr>
        <w:t xml:space="preserve"> </w:t>
      </w:r>
    </w:p>
    <w:p w14:paraId="2C7611BD" w14:textId="7397933C"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Juhul</w:t>
      </w:r>
      <w:r w:rsidR="00FC234E">
        <w:rPr>
          <w:rFonts w:ascii="Times New Roman" w:eastAsia="Times New Roman" w:hAnsi="Times New Roman" w:cs="Times New Roman"/>
          <w:sz w:val="24"/>
          <w:szCs w:val="24"/>
        </w:rPr>
        <w:t>,</w:t>
      </w:r>
      <w:r w:rsidRPr="004B2BE0">
        <w:rPr>
          <w:rFonts w:ascii="Times New Roman" w:eastAsia="Times New Roman" w:hAnsi="Times New Roman" w:cs="Times New Roman"/>
          <w:sz w:val="24"/>
          <w:szCs w:val="24"/>
        </w:rPr>
        <w:t xml:space="preserve"> kui hankedokumendid on omavahel vastuolus või võimaldavad mitmesugust tõlgendust, lähtutakse rangematest nõuetest ja/või valitakse koostöös Hankijaga Hankija jaoks soodsam tõlgendus. </w:t>
      </w:r>
    </w:p>
    <w:p w14:paraId="48935A06" w14:textId="77777777" w:rsidR="00102326" w:rsidRPr="004B2BE0" w:rsidRDefault="00102326" w:rsidP="00B80343">
      <w:pPr>
        <w:pStyle w:val="Loendilik"/>
        <w:numPr>
          <w:ilvl w:val="1"/>
          <w:numId w:val="1"/>
        </w:numPr>
        <w:jc w:val="both"/>
        <w:rPr>
          <w:rFonts w:ascii="Times New Roman" w:hAnsi="Times New Roman" w:cs="Times New Roman"/>
          <w:sz w:val="24"/>
          <w:szCs w:val="24"/>
        </w:rPr>
      </w:pPr>
      <w:r w:rsidRPr="004B2BE0">
        <w:rPr>
          <w:rFonts w:ascii="Times New Roman" w:eastAsia="Times New Roman" w:hAnsi="Times New Roman" w:cs="Times New Roman"/>
          <w:sz w:val="24"/>
          <w:szCs w:val="24"/>
        </w:rPr>
        <w:t>Töövõttu kuuluvad ka need tööd ja tegevused, mis ei ole hankedokumentides otseselt kirjeldatud, kuid mille tegemine on vajalik hanke eesmärgi saavutamiseks.</w:t>
      </w:r>
    </w:p>
    <w:p w14:paraId="3A902C85" w14:textId="4078CBF3" w:rsidR="00102326" w:rsidRPr="004B2BE0" w:rsidRDefault="00102326" w:rsidP="00B80343">
      <w:pPr>
        <w:tabs>
          <w:tab w:val="left" w:pos="426"/>
        </w:tabs>
        <w:jc w:val="both"/>
        <w:rPr>
          <w:rFonts w:ascii="Times New Roman" w:eastAsia="Times New Roman" w:hAnsi="Times New Roman" w:cs="Times New Roman"/>
          <w:sz w:val="24"/>
          <w:szCs w:val="24"/>
        </w:rPr>
      </w:pPr>
    </w:p>
    <w:p w14:paraId="4808C3C8" w14:textId="0B2D62D4" w:rsidR="00102326" w:rsidRPr="00CA2680" w:rsidRDefault="00102326" w:rsidP="00B80343">
      <w:pPr>
        <w:tabs>
          <w:tab w:val="left" w:pos="426"/>
        </w:tabs>
        <w:jc w:val="both"/>
        <w:rPr>
          <w:rFonts w:ascii="Times New Roman" w:hAnsi="Times New Roman" w:cs="Times New Roman"/>
          <w:color w:val="FF0000"/>
          <w:sz w:val="24"/>
          <w:szCs w:val="24"/>
        </w:rPr>
      </w:pPr>
      <w:r w:rsidRPr="004B2BE0">
        <w:rPr>
          <w:rFonts w:ascii="Times New Roman" w:hAnsi="Times New Roman" w:cs="Times New Roman"/>
          <w:sz w:val="24"/>
          <w:szCs w:val="24"/>
        </w:rPr>
        <w:t>Asukohaskeem:</w:t>
      </w:r>
      <w:r>
        <w:rPr>
          <w:rFonts w:ascii="Times New Roman" w:hAnsi="Times New Roman" w:cs="Times New Roman"/>
          <w:sz w:val="24"/>
          <w:szCs w:val="24"/>
        </w:rPr>
        <w:t xml:space="preserve"> Hankedokumentide </w:t>
      </w:r>
      <w:r w:rsidRPr="008D717A">
        <w:rPr>
          <w:rFonts w:ascii="Times New Roman" w:hAnsi="Times New Roman" w:cs="Times New Roman"/>
          <w:sz w:val="24"/>
          <w:szCs w:val="24"/>
        </w:rPr>
        <w:t>lisas 2 „K</w:t>
      </w:r>
      <w:r w:rsidR="00AA2548">
        <w:rPr>
          <w:rFonts w:ascii="Times New Roman" w:hAnsi="Times New Roman" w:cs="Times New Roman"/>
          <w:sz w:val="24"/>
          <w:szCs w:val="24"/>
        </w:rPr>
        <w:t>erg</w:t>
      </w:r>
      <w:r w:rsidRPr="008D717A">
        <w:rPr>
          <w:rFonts w:ascii="Times New Roman" w:hAnsi="Times New Roman" w:cs="Times New Roman"/>
          <w:sz w:val="24"/>
          <w:szCs w:val="24"/>
        </w:rPr>
        <w:t>tee trassi eeldatav kulgemine“</w:t>
      </w:r>
      <w:r w:rsidR="00DE4C2A">
        <w:rPr>
          <w:rFonts w:ascii="Times New Roman" w:hAnsi="Times New Roman" w:cs="Times New Roman"/>
          <w:sz w:val="24"/>
          <w:szCs w:val="24"/>
        </w:rPr>
        <w:t xml:space="preserve">. </w:t>
      </w:r>
      <w:r w:rsidR="00490B5C">
        <w:rPr>
          <w:rFonts w:ascii="Times New Roman" w:hAnsi="Times New Roman" w:cs="Times New Roman"/>
          <w:sz w:val="24"/>
          <w:szCs w:val="24"/>
        </w:rPr>
        <w:t>Lähtutud on Kehtna valla üldplaneeringus märgitud kergtee indikatiivsest asukohast.</w:t>
      </w:r>
    </w:p>
    <w:p w14:paraId="134BA4DA" w14:textId="77777777" w:rsidR="00102326" w:rsidRPr="004B2BE0" w:rsidRDefault="00102326" w:rsidP="00B80343">
      <w:pPr>
        <w:tabs>
          <w:tab w:val="left" w:pos="426"/>
        </w:tabs>
        <w:jc w:val="both"/>
        <w:rPr>
          <w:rFonts w:ascii="Times New Roman" w:hAnsi="Times New Roman" w:cs="Times New Roman"/>
          <w:sz w:val="24"/>
          <w:szCs w:val="24"/>
        </w:rPr>
      </w:pPr>
      <w:r w:rsidRPr="004B2BE0">
        <w:rPr>
          <w:rFonts w:ascii="Times New Roman" w:eastAsia="Times New Roman" w:hAnsi="Times New Roman" w:cs="Times New Roman"/>
          <w:sz w:val="24"/>
          <w:szCs w:val="24"/>
        </w:rPr>
        <w:lastRenderedPageBreak/>
        <w:t xml:space="preserve">Projekt peab olema sellise tehnilise taseme ja detailsusega, mis võimaldab tulevasel ehitustööde töövõtjal määrata ehitustööde maksumus ja teostada ehitustööd. Projekti mahus peab olema üheselt määratud kõigi teostatavate tööde maht ning nõutavad kvaliteeditasemed. </w:t>
      </w:r>
    </w:p>
    <w:p w14:paraId="580006D3" w14:textId="77777777" w:rsidR="00102326" w:rsidRPr="004B2BE0" w:rsidRDefault="00102326" w:rsidP="00B80343">
      <w:pPr>
        <w:tabs>
          <w:tab w:val="left" w:pos="426"/>
        </w:tabs>
        <w:jc w:val="both"/>
        <w:rPr>
          <w:rFonts w:ascii="Times New Roman" w:hAnsi="Times New Roman" w:cs="Times New Roman"/>
          <w:sz w:val="24"/>
          <w:szCs w:val="24"/>
        </w:rPr>
      </w:pPr>
      <w:r w:rsidRPr="004B2BE0">
        <w:rPr>
          <w:rFonts w:ascii="Times New Roman" w:eastAsia="Times New Roman" w:hAnsi="Times New Roman" w:cs="Times New Roman"/>
          <w:sz w:val="24"/>
          <w:szCs w:val="24"/>
        </w:rPr>
        <w:t>Projekt peab olema koostatud sellises mahus, et tulevasel ehituse peatöövõtjal ei teki põhjendatud õigust asendada või muuta projektlahendusi selliselt, et lõpptulemus ei vastaks Hankija eesmärgile (ehk tulevasel peatöövõtjal ei tohi tekkida lisaraha taotlemise õigust, viidates puudulikule projektile!)</w:t>
      </w:r>
    </w:p>
    <w:p w14:paraId="1412BF5F" w14:textId="05CD5BAE" w:rsidR="00102326" w:rsidRPr="004B2BE0" w:rsidRDefault="14B27752" w:rsidP="00B80343">
      <w:pPr>
        <w:tabs>
          <w:tab w:val="left" w:pos="426"/>
        </w:tabs>
        <w:jc w:val="both"/>
        <w:rPr>
          <w:rFonts w:ascii="Times New Roman" w:hAnsi="Times New Roman" w:cs="Times New Roman"/>
          <w:sz w:val="24"/>
          <w:szCs w:val="24"/>
        </w:rPr>
      </w:pPr>
      <w:r w:rsidRPr="13ED3040">
        <w:rPr>
          <w:rFonts w:ascii="Times New Roman" w:eastAsia="Times New Roman" w:hAnsi="Times New Roman" w:cs="Times New Roman"/>
          <w:sz w:val="24"/>
          <w:szCs w:val="24"/>
        </w:rPr>
        <w:t>Projektdokumentatsioon antakse Hankijale üle kahes eksemplaris paberkandjal ja ühes eksemplaris digitaalselt mälupulgal (DWG ja PDF formaadis)</w:t>
      </w:r>
      <w:r w:rsidR="00022626">
        <w:rPr>
          <w:rFonts w:ascii="Times New Roman" w:eastAsia="Times New Roman" w:hAnsi="Times New Roman" w:cs="Times New Roman"/>
          <w:sz w:val="24"/>
          <w:szCs w:val="24"/>
        </w:rPr>
        <w:t xml:space="preserve"> ning </w:t>
      </w:r>
      <w:r w:rsidR="00BA7850">
        <w:rPr>
          <w:rFonts w:ascii="Times New Roman" w:eastAsia="Times New Roman" w:hAnsi="Times New Roman" w:cs="Times New Roman"/>
          <w:sz w:val="24"/>
          <w:szCs w:val="24"/>
        </w:rPr>
        <w:t>lisaks peab olema dokumentatsioon kättesaadav andmepilves, millele on tagatud ligipääs</w:t>
      </w:r>
      <w:r w:rsidR="00C958E4">
        <w:rPr>
          <w:rFonts w:ascii="Times New Roman" w:eastAsia="Times New Roman" w:hAnsi="Times New Roman" w:cs="Times New Roman"/>
          <w:sz w:val="24"/>
          <w:szCs w:val="24"/>
        </w:rPr>
        <w:t>.</w:t>
      </w:r>
      <w:r w:rsidRPr="13ED3040">
        <w:rPr>
          <w:rFonts w:ascii="Times New Roman" w:eastAsia="Times New Roman" w:hAnsi="Times New Roman" w:cs="Times New Roman"/>
          <w:sz w:val="24"/>
          <w:szCs w:val="24"/>
        </w:rPr>
        <w:t xml:space="preserve"> Mälupulgal esitatav projektdokumentatsioon peab olema selgelt ja arusaadavalt projekti osade kaupa süstematiseeritud ja sisaldama kõikide projektdokumentide koondit (projektdokumentatsiooni register), kus on ära näidatud dokumendi (joonis, seletuskiri, spetsifikatsioon jne) nimetus, dokumendi nr, koostamise kuupäev, mõõtkava, lehekülje nr, lehekülgede arv, dokumendi digitaalse versiooni faili nimetus ja kausta nimetus, kus dokument paikneb.</w:t>
      </w:r>
    </w:p>
    <w:p w14:paraId="2E445683" w14:textId="77777777" w:rsidR="00102326" w:rsidRPr="00DB5F7A" w:rsidRDefault="00102326" w:rsidP="00B80343">
      <w:pPr>
        <w:tabs>
          <w:tab w:val="left" w:pos="426"/>
        </w:tabs>
        <w:jc w:val="both"/>
        <w:rPr>
          <w:rFonts w:ascii="Times New Roman" w:hAnsi="Times New Roman" w:cs="Times New Roman"/>
          <w:sz w:val="24"/>
          <w:szCs w:val="24"/>
        </w:rPr>
      </w:pPr>
      <w:r w:rsidRPr="004B2BE0">
        <w:rPr>
          <w:rFonts w:ascii="Times New Roman" w:eastAsia="Times New Roman" w:hAnsi="Times New Roman" w:cs="Times New Roman"/>
          <w:sz w:val="24"/>
          <w:szCs w:val="24"/>
        </w:rPr>
        <w:t>Projekteerijal tuleb arvestada, et ehitushanke korraldamisel väljastatakse projektdokumentatsioon pakkujatele ainult digitaalsel kujul.</w:t>
      </w:r>
    </w:p>
    <w:p w14:paraId="0EB79F82" w14:textId="7FDFF8EE" w:rsidR="00102326" w:rsidRPr="004B2BE0" w:rsidRDefault="00102326" w:rsidP="00B80343">
      <w:pPr>
        <w:pStyle w:val="Loendilik"/>
        <w:numPr>
          <w:ilvl w:val="0"/>
          <w:numId w:val="1"/>
        </w:numPr>
        <w:jc w:val="both"/>
        <w:rPr>
          <w:rFonts w:ascii="Times New Roman" w:eastAsiaTheme="minorEastAsia" w:hAnsi="Times New Roman" w:cs="Times New Roman"/>
          <w:b/>
          <w:bCs/>
          <w:sz w:val="24"/>
          <w:szCs w:val="24"/>
        </w:rPr>
      </w:pPr>
      <w:r w:rsidRPr="004B2BE0">
        <w:rPr>
          <w:rFonts w:ascii="Times New Roman" w:eastAsia="Times New Roman" w:hAnsi="Times New Roman" w:cs="Times New Roman"/>
          <w:b/>
          <w:bCs/>
          <w:sz w:val="24"/>
          <w:szCs w:val="24"/>
        </w:rPr>
        <w:t>Tähtajad</w:t>
      </w:r>
      <w:r w:rsidR="003434AB">
        <w:rPr>
          <w:rFonts w:ascii="Times New Roman" w:eastAsia="Times New Roman" w:hAnsi="Times New Roman" w:cs="Times New Roman"/>
          <w:b/>
          <w:bCs/>
          <w:sz w:val="24"/>
          <w:szCs w:val="24"/>
        </w:rPr>
        <w:t>:</w:t>
      </w:r>
    </w:p>
    <w:p w14:paraId="356EEF61" w14:textId="37297C3B"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70A6DD64">
        <w:rPr>
          <w:rFonts w:ascii="Times New Roman" w:eastAsia="Times New Roman" w:hAnsi="Times New Roman" w:cs="Times New Roman"/>
          <w:sz w:val="24"/>
          <w:szCs w:val="24"/>
        </w:rPr>
        <w:t>Projekteerimise avakoosolek toimub 2 nädala jooksul lepingu sõlmimisest, edaspidi koosolek vastavalt vajadusele</w:t>
      </w:r>
      <w:r w:rsidR="00EE1A18">
        <w:rPr>
          <w:rFonts w:ascii="Times New Roman" w:eastAsia="Times New Roman" w:hAnsi="Times New Roman" w:cs="Times New Roman"/>
          <w:sz w:val="24"/>
          <w:szCs w:val="24"/>
        </w:rPr>
        <w:t>.</w:t>
      </w:r>
    </w:p>
    <w:p w14:paraId="7BE23C11" w14:textId="4D8FA4EC" w:rsidR="00102326" w:rsidRPr="00DB5F7A" w:rsidRDefault="00102326" w:rsidP="00B80343">
      <w:pPr>
        <w:pStyle w:val="Loendilik"/>
        <w:numPr>
          <w:ilvl w:val="1"/>
          <w:numId w:val="1"/>
        </w:numPr>
        <w:jc w:val="both"/>
        <w:rPr>
          <w:rFonts w:ascii="Times New Roman" w:hAnsi="Times New Roman" w:cs="Times New Roman"/>
          <w:sz w:val="24"/>
          <w:szCs w:val="24"/>
        </w:rPr>
      </w:pPr>
      <w:r w:rsidRPr="70A6DD64">
        <w:rPr>
          <w:rFonts w:ascii="Times New Roman" w:eastAsiaTheme="minorEastAsia" w:hAnsi="Times New Roman" w:cs="Times New Roman"/>
          <w:sz w:val="24"/>
          <w:szCs w:val="24"/>
        </w:rPr>
        <w:t>Tööde teostamise aeg 8 kuud lepingu sõlmimisest</w:t>
      </w:r>
      <w:r w:rsidR="00EE1A18">
        <w:rPr>
          <w:rFonts w:ascii="Times New Roman" w:eastAsiaTheme="minorEastAsia" w:hAnsi="Times New Roman" w:cs="Times New Roman"/>
          <w:sz w:val="24"/>
          <w:szCs w:val="24"/>
        </w:rPr>
        <w:t>.</w:t>
      </w:r>
      <w:r w:rsidRPr="70A6DD64">
        <w:rPr>
          <w:rFonts w:ascii="Times New Roman" w:eastAsiaTheme="minorEastAsia" w:hAnsi="Times New Roman" w:cs="Times New Roman"/>
          <w:sz w:val="24"/>
          <w:szCs w:val="24"/>
        </w:rPr>
        <w:t xml:space="preserve"> </w:t>
      </w:r>
    </w:p>
    <w:p w14:paraId="31276498" w14:textId="0635B548"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Projekteerija peab arvestama eskiislahenduse avaliku arutelu läbiviimisega K</w:t>
      </w:r>
      <w:r w:rsidR="008D717A">
        <w:rPr>
          <w:rFonts w:ascii="Times New Roman" w:eastAsia="Times New Roman" w:hAnsi="Times New Roman" w:cs="Times New Roman"/>
          <w:sz w:val="24"/>
          <w:szCs w:val="24"/>
        </w:rPr>
        <w:t>ehtna</w:t>
      </w:r>
      <w:r w:rsidRPr="004B2BE0">
        <w:rPr>
          <w:rFonts w:ascii="Times New Roman" w:eastAsia="Times New Roman" w:hAnsi="Times New Roman" w:cs="Times New Roman"/>
          <w:sz w:val="24"/>
          <w:szCs w:val="24"/>
        </w:rPr>
        <w:t xml:space="preserve"> Vallavalitsuses.</w:t>
      </w:r>
    </w:p>
    <w:p w14:paraId="4F4ADDFB" w14:textId="77777777" w:rsidR="00102326" w:rsidRPr="00BA3463"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 xml:space="preserve">Kooskõlastatud põhiprojekti ja lisade esitamine Hankijale: hiljemalt </w:t>
      </w:r>
      <w:r>
        <w:rPr>
          <w:rFonts w:ascii="Times New Roman" w:eastAsia="Times New Roman" w:hAnsi="Times New Roman" w:cs="Times New Roman"/>
          <w:sz w:val="24"/>
          <w:szCs w:val="24"/>
        </w:rPr>
        <w:t xml:space="preserve">7 </w:t>
      </w:r>
      <w:r w:rsidRPr="004B2BE0">
        <w:rPr>
          <w:rFonts w:ascii="Times New Roman" w:eastAsia="Times New Roman" w:hAnsi="Times New Roman" w:cs="Times New Roman"/>
          <w:sz w:val="24"/>
          <w:szCs w:val="24"/>
        </w:rPr>
        <w:t xml:space="preserve">kuud hankelepingu allkirjastamisest. </w:t>
      </w:r>
    </w:p>
    <w:p w14:paraId="0632B9F5" w14:textId="3FB61FB5" w:rsidR="00102326" w:rsidRPr="004B4088" w:rsidRDefault="00102326" w:rsidP="00B80343">
      <w:pPr>
        <w:pStyle w:val="Loendilik"/>
        <w:numPr>
          <w:ilvl w:val="1"/>
          <w:numId w:val="1"/>
        </w:numPr>
        <w:jc w:val="both"/>
        <w:rPr>
          <w:rFonts w:ascii="Times New Roman" w:hAnsi="Times New Roman" w:cs="Times New Roman"/>
          <w:sz w:val="24"/>
          <w:szCs w:val="24"/>
        </w:rPr>
      </w:pPr>
      <w:r w:rsidRPr="70A6DD64">
        <w:rPr>
          <w:rFonts w:ascii="Times New Roman" w:eastAsiaTheme="minorEastAsia" w:hAnsi="Times New Roman" w:cs="Times New Roman"/>
          <w:sz w:val="24"/>
          <w:szCs w:val="24"/>
        </w:rPr>
        <w:t>1 kuu jääb ekspertiisi</w:t>
      </w:r>
      <w:r w:rsidR="003434AB">
        <w:rPr>
          <w:rFonts w:ascii="Times New Roman" w:eastAsiaTheme="minorEastAsia" w:hAnsi="Times New Roman" w:cs="Times New Roman"/>
          <w:sz w:val="24"/>
          <w:szCs w:val="24"/>
        </w:rPr>
        <w:t xml:space="preserve"> </w:t>
      </w:r>
      <w:r w:rsidRPr="70A6DD64">
        <w:rPr>
          <w:rFonts w:ascii="Times New Roman" w:eastAsiaTheme="minorEastAsia" w:hAnsi="Times New Roman" w:cs="Times New Roman"/>
          <w:sz w:val="24"/>
          <w:szCs w:val="24"/>
        </w:rPr>
        <w:t>ja võimalike projekteerimisvigade likvideerimiseks</w:t>
      </w:r>
      <w:r w:rsidR="002A548C">
        <w:rPr>
          <w:rFonts w:ascii="Times New Roman" w:eastAsiaTheme="minorEastAsia" w:hAnsi="Times New Roman" w:cs="Times New Roman"/>
          <w:sz w:val="24"/>
          <w:szCs w:val="24"/>
        </w:rPr>
        <w:t>.</w:t>
      </w:r>
      <w:r w:rsidRPr="70A6DD64">
        <w:rPr>
          <w:rFonts w:ascii="Times New Roman" w:eastAsiaTheme="minorEastAsia" w:hAnsi="Times New Roman" w:cs="Times New Roman"/>
          <w:sz w:val="24"/>
          <w:szCs w:val="24"/>
        </w:rPr>
        <w:t xml:space="preserve"> </w:t>
      </w:r>
    </w:p>
    <w:p w14:paraId="6314A253" w14:textId="77777777" w:rsidR="00102326" w:rsidRPr="004B2BE0" w:rsidRDefault="00102326" w:rsidP="00B80343">
      <w:pPr>
        <w:pStyle w:val="Loendilik"/>
        <w:ind w:left="1440"/>
        <w:jc w:val="both"/>
        <w:rPr>
          <w:rFonts w:ascii="Times New Roman" w:hAnsi="Times New Roman" w:cs="Times New Roman"/>
          <w:sz w:val="24"/>
          <w:szCs w:val="24"/>
        </w:rPr>
      </w:pPr>
    </w:p>
    <w:p w14:paraId="29A43E71" w14:textId="77777777" w:rsidR="00102326" w:rsidRPr="004B2BE0" w:rsidRDefault="00102326" w:rsidP="00B80343">
      <w:pPr>
        <w:pStyle w:val="Loendilik"/>
        <w:numPr>
          <w:ilvl w:val="0"/>
          <w:numId w:val="1"/>
        </w:numPr>
        <w:jc w:val="both"/>
        <w:rPr>
          <w:rFonts w:ascii="Times New Roman" w:eastAsiaTheme="minorEastAsia" w:hAnsi="Times New Roman" w:cs="Times New Roman"/>
          <w:b/>
          <w:bCs/>
          <w:sz w:val="24"/>
          <w:szCs w:val="24"/>
        </w:rPr>
      </w:pPr>
      <w:r w:rsidRPr="004B2BE0">
        <w:rPr>
          <w:rFonts w:ascii="Times New Roman" w:eastAsia="Times New Roman" w:hAnsi="Times New Roman" w:cs="Times New Roman"/>
          <w:b/>
          <w:bCs/>
          <w:sz w:val="24"/>
          <w:szCs w:val="24"/>
        </w:rPr>
        <w:t>Muud tingimused</w:t>
      </w:r>
    </w:p>
    <w:p w14:paraId="15E158B6" w14:textId="77777777"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Selles lähteülesandes sätestamata tingimustes ja nõuetes juhindub Pakkuja kehtivatest normidest, Heast Projekteerimise Tavast, oma kogemustest ja professionaalsusest. Parima tulemuse saavutamiseks tuleb konsulteerida eriala spetsialistidega, kasutades nende kogemusi ja professionaalseid oskusi.</w:t>
      </w:r>
    </w:p>
    <w:p w14:paraId="0114F724" w14:textId="77777777"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Pakkuja ei saa tuua ettekäändeks lähteülesande puudulikust, et õigustada projektdokumentatsiooni täielikult või osaliselt lahendamata (puudulikult lahendatud või valesti lahendatud) küsimusi, millised parima tulemuse saavutamiseks ja projekteerija professionaalsusest lähtudes, oleksid pidanud olema lahendatud.</w:t>
      </w:r>
    </w:p>
    <w:p w14:paraId="1C59DC53" w14:textId="77777777"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Kui ehitustööde käigus ilmneb põhiprojektiga antud projektlahenduse ebapädevus ja/või nõuete mittevastavus, kohustub pakkuja koostama uue lahenduse omal kulul. Projektlahenduse õigsuse ja vastavuse eest vastutab Pakkuja ning Hankija kooskõlastus ei vähenda ega vabasta Pakkujat vastutusest, s.t täisvastutus teostatu eest lasub Pakkujal.</w:t>
      </w:r>
    </w:p>
    <w:p w14:paraId="3E661121" w14:textId="77777777"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lastRenderedPageBreak/>
        <w:t>Mitmeti tõlgendatavad lahendused/formuleeringud/tööd, kui nende kohta ei ole esitatud hanke ajal täpsustavatavaid küsimusi, loetakse prioriteetseks Hankija tõlgendus.</w:t>
      </w:r>
    </w:p>
    <w:p w14:paraId="6CABEE13" w14:textId="77777777"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Tingimuste erinevusel erinevates dokumentides tuleb järgida rangemaid tingimusi. Juhul kui tingimustes on erisätteid, siis erisäte on kõrgema prioriteediga kui tüüpsäte.</w:t>
      </w:r>
    </w:p>
    <w:p w14:paraId="1AD93136" w14:textId="0579CB64"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Pakkuja järgib töö teostamisel Hankija huvisid ja eesmärke</w:t>
      </w:r>
      <w:r w:rsidR="0033520A">
        <w:rPr>
          <w:rFonts w:ascii="Times New Roman" w:eastAsia="Times New Roman" w:hAnsi="Times New Roman" w:cs="Times New Roman"/>
          <w:sz w:val="24"/>
          <w:szCs w:val="24"/>
        </w:rPr>
        <w:t>,</w:t>
      </w:r>
      <w:r w:rsidRPr="004B2BE0">
        <w:rPr>
          <w:rFonts w:ascii="Times New Roman" w:eastAsia="Times New Roman" w:hAnsi="Times New Roman" w:cs="Times New Roman"/>
          <w:sz w:val="24"/>
          <w:szCs w:val="24"/>
        </w:rPr>
        <w:t xml:space="preserve"> st projekteerimise käigus Hankijal on õigus ehitusprojekti sisse viia vajalikke muudatusi ja lisasid. Tehtavate ettepanekute sisu lepitakse kokku eraldi ja vormistatakse kirjalikult.</w:t>
      </w:r>
    </w:p>
    <w:p w14:paraId="1941A416" w14:textId="77777777"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Kõigis projektides tuleb tuua välja materjalide seadmed/margid/valitud firmade tooted koos spetsifikatsioonidega ning märkega „või samaväärne”, et vältida ehituse käigus arusaamatusi ehitajaga ja ebatäpsust.</w:t>
      </w:r>
    </w:p>
    <w:p w14:paraId="06408DB4" w14:textId="77777777"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Spetsifikatsioonides tuleb näidata seadmete ja materjalide tehnilised näitajad sellise detailsusega, et nende järgi oleks võimalik valida nõuetele vastav seade ja materjal.</w:t>
      </w:r>
    </w:p>
    <w:p w14:paraId="7588DE39" w14:textId="77777777"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Juhul kui viitamine mõnele konkreetse valmistaja poolt valmistatavale seadmele või materjalile kui näidisele on vajalik, et näidata iseloomustavaid tehnilisi näitajaid ja kvaliteedi taset, siis peab spetsifikatsioonis olema märge, et antud seade või materjal on toodud näidisena ja võib kasutada samaväärseid seadmeid või materjale, mis kvaliteedi ja näitajate poolest ei ole halvemad.</w:t>
      </w:r>
    </w:p>
    <w:p w14:paraId="1EC21484" w14:textId="44DE9190" w:rsidR="00102326" w:rsidRPr="004B2BE0" w:rsidRDefault="00102326" w:rsidP="00B80343">
      <w:pPr>
        <w:pStyle w:val="Loendilik"/>
        <w:numPr>
          <w:ilvl w:val="1"/>
          <w:numId w:val="1"/>
        </w:numPr>
        <w:jc w:val="both"/>
        <w:rPr>
          <w:rFonts w:ascii="Times New Roman" w:eastAsiaTheme="minorEastAsia" w:hAnsi="Times New Roman" w:cs="Times New Roman"/>
          <w:sz w:val="24"/>
          <w:szCs w:val="24"/>
        </w:rPr>
      </w:pPr>
      <w:r w:rsidRPr="004B2BE0">
        <w:rPr>
          <w:rFonts w:ascii="Times New Roman" w:eastAsia="Times New Roman" w:hAnsi="Times New Roman" w:cs="Times New Roman"/>
          <w:sz w:val="24"/>
          <w:szCs w:val="24"/>
        </w:rPr>
        <w:t xml:space="preserve">Kõikidest lähteülesandes viidatud dokumentidest tuleb kasutada värskeimat versiooni. Dokumendi ajakohasuse kontrollimise kohustus lasub </w:t>
      </w:r>
      <w:r w:rsidR="00CA5BFB">
        <w:rPr>
          <w:rFonts w:ascii="Times New Roman" w:eastAsia="Times New Roman" w:hAnsi="Times New Roman" w:cs="Times New Roman"/>
          <w:sz w:val="24"/>
          <w:szCs w:val="24"/>
        </w:rPr>
        <w:t>p</w:t>
      </w:r>
      <w:r w:rsidRPr="004B2BE0">
        <w:rPr>
          <w:rFonts w:ascii="Times New Roman" w:eastAsia="Times New Roman" w:hAnsi="Times New Roman" w:cs="Times New Roman"/>
          <w:sz w:val="24"/>
          <w:szCs w:val="24"/>
        </w:rPr>
        <w:t>akkujal.</w:t>
      </w:r>
    </w:p>
    <w:p w14:paraId="12B038F6" w14:textId="77777777" w:rsidR="00FB61C3" w:rsidRDefault="00FB61C3" w:rsidP="00B80343">
      <w:pPr>
        <w:jc w:val="both"/>
      </w:pPr>
    </w:p>
    <w:sectPr w:rsidR="00FB6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6DEF3"/>
    <w:multiLevelType w:val="hybridMultilevel"/>
    <w:tmpl w:val="1F4290B6"/>
    <w:lvl w:ilvl="0" w:tplc="D0283A54">
      <w:start w:val="1"/>
      <w:numFmt w:val="decimal"/>
      <w:lvlText w:val="%1."/>
      <w:lvlJc w:val="left"/>
      <w:pPr>
        <w:ind w:left="720" w:hanging="360"/>
      </w:pPr>
    </w:lvl>
    <w:lvl w:ilvl="1" w:tplc="1FF44CF4">
      <w:start w:val="1"/>
      <w:numFmt w:val="decimal"/>
      <w:lvlText w:val="%2."/>
      <w:lvlJc w:val="left"/>
      <w:pPr>
        <w:ind w:left="1440" w:hanging="360"/>
      </w:pPr>
      <w:rPr>
        <w:strike w:val="0"/>
      </w:rPr>
    </w:lvl>
    <w:lvl w:ilvl="2" w:tplc="93FCADEE">
      <w:start w:val="1"/>
      <w:numFmt w:val="lowerRoman"/>
      <w:lvlText w:val="%3."/>
      <w:lvlJc w:val="right"/>
      <w:pPr>
        <w:ind w:left="2160" w:hanging="180"/>
      </w:pPr>
    </w:lvl>
    <w:lvl w:ilvl="3" w:tplc="2C564428">
      <w:start w:val="1"/>
      <w:numFmt w:val="decimal"/>
      <w:lvlText w:val="%4."/>
      <w:lvlJc w:val="left"/>
      <w:pPr>
        <w:ind w:left="2880" w:hanging="360"/>
      </w:pPr>
    </w:lvl>
    <w:lvl w:ilvl="4" w:tplc="45A685E0">
      <w:start w:val="1"/>
      <w:numFmt w:val="lowerLetter"/>
      <w:lvlText w:val="%5."/>
      <w:lvlJc w:val="left"/>
      <w:pPr>
        <w:ind w:left="3600" w:hanging="360"/>
      </w:pPr>
    </w:lvl>
    <w:lvl w:ilvl="5" w:tplc="54E2EFEE">
      <w:start w:val="1"/>
      <w:numFmt w:val="lowerRoman"/>
      <w:lvlText w:val="%6."/>
      <w:lvlJc w:val="right"/>
      <w:pPr>
        <w:ind w:left="4320" w:hanging="180"/>
      </w:pPr>
    </w:lvl>
    <w:lvl w:ilvl="6" w:tplc="FFC823FC">
      <w:start w:val="1"/>
      <w:numFmt w:val="decimal"/>
      <w:lvlText w:val="%7."/>
      <w:lvlJc w:val="left"/>
      <w:pPr>
        <w:ind w:left="5040" w:hanging="360"/>
      </w:pPr>
    </w:lvl>
    <w:lvl w:ilvl="7" w:tplc="D366AAEC">
      <w:start w:val="1"/>
      <w:numFmt w:val="lowerLetter"/>
      <w:lvlText w:val="%8."/>
      <w:lvlJc w:val="left"/>
      <w:pPr>
        <w:ind w:left="5760" w:hanging="360"/>
      </w:pPr>
    </w:lvl>
    <w:lvl w:ilvl="8" w:tplc="9ACE36A6">
      <w:start w:val="1"/>
      <w:numFmt w:val="lowerRoman"/>
      <w:lvlText w:val="%9."/>
      <w:lvlJc w:val="right"/>
      <w:pPr>
        <w:ind w:left="6480" w:hanging="180"/>
      </w:pPr>
    </w:lvl>
  </w:abstractNum>
  <w:abstractNum w:abstractNumId="1" w15:restartNumberingAfterBreak="0">
    <w:nsid w:val="6516380A"/>
    <w:multiLevelType w:val="hybridMultilevel"/>
    <w:tmpl w:val="36F02856"/>
    <w:lvl w:ilvl="0" w:tplc="0425000F">
      <w:start w:val="1"/>
      <w:numFmt w:val="decimal"/>
      <w:lvlText w:val="%1."/>
      <w:lvlJc w:val="left"/>
      <w:pPr>
        <w:ind w:left="2700" w:hanging="360"/>
      </w:pPr>
    </w:lvl>
    <w:lvl w:ilvl="1" w:tplc="04250019" w:tentative="1">
      <w:start w:val="1"/>
      <w:numFmt w:val="lowerLetter"/>
      <w:lvlText w:val="%2."/>
      <w:lvlJc w:val="left"/>
      <w:pPr>
        <w:ind w:left="3420" w:hanging="360"/>
      </w:pPr>
    </w:lvl>
    <w:lvl w:ilvl="2" w:tplc="0425001B" w:tentative="1">
      <w:start w:val="1"/>
      <w:numFmt w:val="lowerRoman"/>
      <w:lvlText w:val="%3."/>
      <w:lvlJc w:val="right"/>
      <w:pPr>
        <w:ind w:left="4140" w:hanging="180"/>
      </w:pPr>
    </w:lvl>
    <w:lvl w:ilvl="3" w:tplc="0425000F" w:tentative="1">
      <w:start w:val="1"/>
      <w:numFmt w:val="decimal"/>
      <w:lvlText w:val="%4."/>
      <w:lvlJc w:val="left"/>
      <w:pPr>
        <w:ind w:left="4860" w:hanging="360"/>
      </w:pPr>
    </w:lvl>
    <w:lvl w:ilvl="4" w:tplc="04250019" w:tentative="1">
      <w:start w:val="1"/>
      <w:numFmt w:val="lowerLetter"/>
      <w:lvlText w:val="%5."/>
      <w:lvlJc w:val="left"/>
      <w:pPr>
        <w:ind w:left="5580" w:hanging="360"/>
      </w:pPr>
    </w:lvl>
    <w:lvl w:ilvl="5" w:tplc="0425001B" w:tentative="1">
      <w:start w:val="1"/>
      <w:numFmt w:val="lowerRoman"/>
      <w:lvlText w:val="%6."/>
      <w:lvlJc w:val="right"/>
      <w:pPr>
        <w:ind w:left="6300" w:hanging="180"/>
      </w:pPr>
    </w:lvl>
    <w:lvl w:ilvl="6" w:tplc="0425000F" w:tentative="1">
      <w:start w:val="1"/>
      <w:numFmt w:val="decimal"/>
      <w:lvlText w:val="%7."/>
      <w:lvlJc w:val="left"/>
      <w:pPr>
        <w:ind w:left="7020" w:hanging="360"/>
      </w:pPr>
    </w:lvl>
    <w:lvl w:ilvl="7" w:tplc="04250019" w:tentative="1">
      <w:start w:val="1"/>
      <w:numFmt w:val="lowerLetter"/>
      <w:lvlText w:val="%8."/>
      <w:lvlJc w:val="left"/>
      <w:pPr>
        <w:ind w:left="7740" w:hanging="360"/>
      </w:pPr>
    </w:lvl>
    <w:lvl w:ilvl="8" w:tplc="0425001B" w:tentative="1">
      <w:start w:val="1"/>
      <w:numFmt w:val="lowerRoman"/>
      <w:lvlText w:val="%9."/>
      <w:lvlJc w:val="right"/>
      <w:pPr>
        <w:ind w:left="8460" w:hanging="180"/>
      </w:pPr>
    </w:lvl>
  </w:abstractNum>
  <w:num w:numId="1" w16cid:durableId="1621105972">
    <w:abstractNumId w:val="0"/>
  </w:num>
  <w:num w:numId="2" w16cid:durableId="65071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26"/>
    <w:rsid w:val="00022626"/>
    <w:rsid w:val="0007023B"/>
    <w:rsid w:val="000D0A3E"/>
    <w:rsid w:val="00102326"/>
    <w:rsid w:val="00113985"/>
    <w:rsid w:val="0013727E"/>
    <w:rsid w:val="00166A7F"/>
    <w:rsid w:val="001821AC"/>
    <w:rsid w:val="00196908"/>
    <w:rsid w:val="001C5D1A"/>
    <w:rsid w:val="001E0ED3"/>
    <w:rsid w:val="00244E89"/>
    <w:rsid w:val="002A548C"/>
    <w:rsid w:val="002D1B62"/>
    <w:rsid w:val="002D1F10"/>
    <w:rsid w:val="0031026B"/>
    <w:rsid w:val="0033520A"/>
    <w:rsid w:val="00343495"/>
    <w:rsid w:val="003434AB"/>
    <w:rsid w:val="00375E14"/>
    <w:rsid w:val="003979BF"/>
    <w:rsid w:val="003F639E"/>
    <w:rsid w:val="004719EF"/>
    <w:rsid w:val="00490B5C"/>
    <w:rsid w:val="004A3109"/>
    <w:rsid w:val="004C089A"/>
    <w:rsid w:val="00527569"/>
    <w:rsid w:val="00536953"/>
    <w:rsid w:val="00556D34"/>
    <w:rsid w:val="005770EC"/>
    <w:rsid w:val="00597450"/>
    <w:rsid w:val="005D0463"/>
    <w:rsid w:val="005D2568"/>
    <w:rsid w:val="005E3431"/>
    <w:rsid w:val="005E40A4"/>
    <w:rsid w:val="005E70C4"/>
    <w:rsid w:val="0060367D"/>
    <w:rsid w:val="00615467"/>
    <w:rsid w:val="0061764D"/>
    <w:rsid w:val="00654742"/>
    <w:rsid w:val="006710AD"/>
    <w:rsid w:val="00671D79"/>
    <w:rsid w:val="006840B4"/>
    <w:rsid w:val="006B16E0"/>
    <w:rsid w:val="00765226"/>
    <w:rsid w:val="00794CB8"/>
    <w:rsid w:val="007A6B34"/>
    <w:rsid w:val="007C5D89"/>
    <w:rsid w:val="00845596"/>
    <w:rsid w:val="00860262"/>
    <w:rsid w:val="008A62AC"/>
    <w:rsid w:val="008D717A"/>
    <w:rsid w:val="009B376F"/>
    <w:rsid w:val="009E12B1"/>
    <w:rsid w:val="00A251AB"/>
    <w:rsid w:val="00A60332"/>
    <w:rsid w:val="00A75B64"/>
    <w:rsid w:val="00AA2548"/>
    <w:rsid w:val="00AE79BD"/>
    <w:rsid w:val="00B461C5"/>
    <w:rsid w:val="00B80343"/>
    <w:rsid w:val="00BA7850"/>
    <w:rsid w:val="00BD4863"/>
    <w:rsid w:val="00BE289E"/>
    <w:rsid w:val="00C07CAA"/>
    <w:rsid w:val="00C55400"/>
    <w:rsid w:val="00C56133"/>
    <w:rsid w:val="00C958E4"/>
    <w:rsid w:val="00CA5BFB"/>
    <w:rsid w:val="00CD18C4"/>
    <w:rsid w:val="00D93A16"/>
    <w:rsid w:val="00DE4C2A"/>
    <w:rsid w:val="00E67539"/>
    <w:rsid w:val="00ED0986"/>
    <w:rsid w:val="00EE1A18"/>
    <w:rsid w:val="00EE1BA8"/>
    <w:rsid w:val="00EE7F39"/>
    <w:rsid w:val="00F72979"/>
    <w:rsid w:val="00F81C41"/>
    <w:rsid w:val="00FB61C3"/>
    <w:rsid w:val="00FC234E"/>
    <w:rsid w:val="00FC6AC7"/>
    <w:rsid w:val="00FD1E4D"/>
    <w:rsid w:val="038035A3"/>
    <w:rsid w:val="0CDC6D13"/>
    <w:rsid w:val="13ED3040"/>
    <w:rsid w:val="14B27752"/>
    <w:rsid w:val="2BE4F240"/>
    <w:rsid w:val="3043C668"/>
    <w:rsid w:val="3CE66EF7"/>
    <w:rsid w:val="41FDA819"/>
    <w:rsid w:val="439DCBCD"/>
    <w:rsid w:val="4BDFC0F8"/>
    <w:rsid w:val="51E62986"/>
    <w:rsid w:val="59049C58"/>
    <w:rsid w:val="5ECE6A19"/>
    <w:rsid w:val="6B646D28"/>
    <w:rsid w:val="70A6DD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7967"/>
  <w15:chartTrackingRefBased/>
  <w15:docId w15:val="{70B53ED1-623B-4E02-AF11-B66D80B9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02326"/>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02326"/>
    <w:pPr>
      <w:ind w:left="720"/>
      <w:contextualSpacing/>
    </w:pPr>
  </w:style>
  <w:style w:type="character" w:styleId="Kommentaariviide">
    <w:name w:val="annotation reference"/>
    <w:basedOn w:val="Liguvaikefont"/>
    <w:uiPriority w:val="99"/>
    <w:semiHidden/>
    <w:unhideWhenUsed/>
    <w:rsid w:val="005770EC"/>
    <w:rPr>
      <w:sz w:val="16"/>
      <w:szCs w:val="16"/>
    </w:rPr>
  </w:style>
  <w:style w:type="paragraph" w:styleId="Kommentaaritekst">
    <w:name w:val="annotation text"/>
    <w:basedOn w:val="Normaallaad"/>
    <w:link w:val="KommentaaritekstMrk"/>
    <w:uiPriority w:val="99"/>
    <w:semiHidden/>
    <w:unhideWhenUsed/>
    <w:rsid w:val="005770E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770EC"/>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5770EC"/>
    <w:rPr>
      <w:b/>
      <w:bCs/>
    </w:rPr>
  </w:style>
  <w:style w:type="character" w:customStyle="1" w:styleId="KommentaariteemaMrk">
    <w:name w:val="Kommentaari teema Märk"/>
    <w:basedOn w:val="KommentaaritekstMrk"/>
    <w:link w:val="Kommentaariteema"/>
    <w:uiPriority w:val="99"/>
    <w:semiHidden/>
    <w:rsid w:val="005770E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1369</Words>
  <Characters>7945</Characters>
  <Application>Microsoft Office Word</Application>
  <DocSecurity>0</DocSecurity>
  <Lines>66</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Villu Pihlakas</dc:creator>
  <cp:keywords/>
  <dc:description/>
  <cp:lastModifiedBy>Tiina Satsi</cp:lastModifiedBy>
  <cp:revision>21</cp:revision>
  <dcterms:created xsi:type="dcterms:W3CDTF">2024-04-11T07:33:00Z</dcterms:created>
  <dcterms:modified xsi:type="dcterms:W3CDTF">2024-04-11T10:42:00Z</dcterms:modified>
</cp:coreProperties>
</file>